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84" w:rsidRDefault="00D55AD7" w:rsidP="00BE137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5AD7">
        <w:rPr>
          <w:rFonts w:ascii="Times New Roman" w:hAnsi="Times New Roman"/>
          <w:sz w:val="24"/>
          <w:szCs w:val="24"/>
        </w:rPr>
        <w:t>Приложение</w:t>
      </w:r>
    </w:p>
    <w:p w:rsidR="00D55AD7" w:rsidRPr="008A6464" w:rsidRDefault="00D55AD7" w:rsidP="00BE13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>к годовому отч</w:t>
      </w:r>
      <w:r w:rsidR="00BD0984">
        <w:rPr>
          <w:rFonts w:ascii="Times New Roman" w:eastAsia="Times New Roman" w:hAnsi="Times New Roman"/>
          <w:sz w:val="24"/>
          <w:szCs w:val="24"/>
          <w:lang w:eastAsia="ar-SA"/>
        </w:rPr>
        <w:t>ё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>ту</w:t>
      </w:r>
      <w:r w:rsidR="00BD09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E1377">
        <w:rPr>
          <w:rFonts w:ascii="Times New Roman" w:eastAsia="Times New Roman" w:hAnsi="Times New Roman"/>
          <w:sz w:val="24"/>
          <w:szCs w:val="24"/>
          <w:lang w:eastAsia="ar-SA"/>
        </w:rPr>
        <w:t>ГАУ РК «ЦНТ и ПК»</w:t>
      </w:r>
    </w:p>
    <w:p w:rsidR="0038471B" w:rsidRPr="0038471B" w:rsidRDefault="00A362A7" w:rsidP="003D09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38471B" w:rsidRPr="0038471B">
        <w:rPr>
          <w:rFonts w:ascii="Times New Roman" w:hAnsi="Times New Roman"/>
          <w:b/>
          <w:sz w:val="24"/>
          <w:szCs w:val="24"/>
        </w:rPr>
        <w:t>Т</w:t>
      </w:r>
    </w:p>
    <w:p w:rsidR="006019B6" w:rsidRDefault="006019B6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структурного</w:t>
      </w:r>
      <w:r w:rsidR="00815199" w:rsidRPr="0038471B">
        <w:rPr>
          <w:rFonts w:ascii="Times New Roman" w:hAnsi="Times New Roman"/>
          <w:sz w:val="24"/>
          <w:szCs w:val="24"/>
        </w:rPr>
        <w:t xml:space="preserve"> подразделения «Учебный центр</w:t>
      </w:r>
      <w:r w:rsidR="0038471B" w:rsidRPr="0038471B">
        <w:rPr>
          <w:rFonts w:ascii="Times New Roman" w:hAnsi="Times New Roman"/>
          <w:sz w:val="24"/>
          <w:szCs w:val="24"/>
        </w:rPr>
        <w:t xml:space="preserve">» </w:t>
      </w:r>
      <w:r w:rsidR="00815199" w:rsidRPr="0038471B">
        <w:rPr>
          <w:rFonts w:ascii="Times New Roman" w:hAnsi="Times New Roman"/>
          <w:sz w:val="24"/>
          <w:szCs w:val="24"/>
        </w:rPr>
        <w:t>ГАУ РК «ЦНТ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ПК»</w:t>
      </w:r>
    </w:p>
    <w:p w:rsidR="0015550D" w:rsidRPr="0038471B" w:rsidRDefault="00E05963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D73B5">
        <w:rPr>
          <w:rFonts w:ascii="Times New Roman" w:hAnsi="Times New Roman"/>
          <w:sz w:val="24"/>
          <w:szCs w:val="24"/>
        </w:rPr>
        <w:t xml:space="preserve"> </w:t>
      </w:r>
      <w:r w:rsidR="003009D3">
        <w:rPr>
          <w:rFonts w:ascii="Times New Roman" w:hAnsi="Times New Roman"/>
          <w:sz w:val="24"/>
          <w:szCs w:val="24"/>
        </w:rPr>
        <w:t>2021</w:t>
      </w:r>
      <w:r w:rsidR="00122DD2" w:rsidRPr="0038471B">
        <w:rPr>
          <w:rFonts w:ascii="Times New Roman" w:hAnsi="Times New Roman"/>
          <w:sz w:val="24"/>
          <w:szCs w:val="24"/>
        </w:rPr>
        <w:t xml:space="preserve"> год</w:t>
      </w:r>
    </w:p>
    <w:p w:rsidR="00A362A7" w:rsidRPr="009C14C4" w:rsidRDefault="009457E4" w:rsidP="00C3315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4C4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451115" w:rsidRPr="007139AE" w:rsidRDefault="00451115" w:rsidP="006F359A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39AE">
        <w:rPr>
          <w:rFonts w:ascii="Times New Roman" w:hAnsi="Times New Roman"/>
          <w:b/>
          <w:sz w:val="24"/>
          <w:szCs w:val="24"/>
        </w:rPr>
        <w:t xml:space="preserve">Организация обучения по дополнительным 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профессиональным </w:t>
      </w:r>
      <w:r w:rsidRPr="007139AE">
        <w:rPr>
          <w:rFonts w:ascii="Times New Roman" w:hAnsi="Times New Roman"/>
          <w:b/>
          <w:sz w:val="24"/>
          <w:szCs w:val="24"/>
        </w:rPr>
        <w:t>программам</w:t>
      </w:r>
      <w:r w:rsidR="00BD0984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</w:p>
    <w:p w:rsidR="008D73B5" w:rsidRPr="00F408AD" w:rsidRDefault="006019B6" w:rsidP="005422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9B6">
        <w:rPr>
          <w:rFonts w:ascii="Times New Roman" w:hAnsi="Times New Roman"/>
          <w:sz w:val="24"/>
          <w:szCs w:val="24"/>
        </w:rPr>
        <w:t>Обучение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организовано в соответствии с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B931F3">
        <w:rPr>
          <w:rFonts w:ascii="Times New Roman" w:hAnsi="Times New Roman"/>
          <w:sz w:val="24"/>
          <w:szCs w:val="24"/>
        </w:rPr>
        <w:t xml:space="preserve"> структурного</w:t>
      </w:r>
      <w:r w:rsidR="008D73B5" w:rsidRPr="008D73B5">
        <w:rPr>
          <w:rFonts w:ascii="Times New Roman" w:hAnsi="Times New Roman"/>
          <w:sz w:val="24"/>
          <w:szCs w:val="24"/>
        </w:rPr>
        <w:t xml:space="preserve"> подразделения «Учебный центр»</w:t>
      </w:r>
      <w:r w:rsidR="005422A4">
        <w:rPr>
          <w:rFonts w:ascii="Times New Roman" w:hAnsi="Times New Roman"/>
          <w:sz w:val="24"/>
          <w:szCs w:val="24"/>
        </w:rPr>
        <w:t xml:space="preserve"> государственного автономного учреждения Республики Коми «Центр народного творчества и повышения квалификации»</w:t>
      </w:r>
      <w:r w:rsidR="00BD0984">
        <w:rPr>
          <w:rFonts w:ascii="Times New Roman" w:hAnsi="Times New Roman"/>
          <w:sz w:val="24"/>
          <w:szCs w:val="24"/>
        </w:rPr>
        <w:t xml:space="preserve"> </w:t>
      </w:r>
      <w:r w:rsidR="008D73B5" w:rsidRPr="006019B6">
        <w:rPr>
          <w:rFonts w:ascii="Times New Roman" w:hAnsi="Times New Roman"/>
          <w:i/>
          <w:sz w:val="24"/>
          <w:szCs w:val="24"/>
        </w:rPr>
        <w:t>в рамках выполнения г</w:t>
      </w:r>
      <w:r w:rsidRPr="006019B6">
        <w:rPr>
          <w:rFonts w:ascii="Times New Roman" w:hAnsi="Times New Roman"/>
          <w:i/>
          <w:sz w:val="24"/>
          <w:szCs w:val="24"/>
        </w:rPr>
        <w:t>осударственного задания</w:t>
      </w:r>
      <w:r w:rsidR="00B931F3">
        <w:rPr>
          <w:rFonts w:ascii="Times New Roman" w:hAnsi="Times New Roman"/>
          <w:sz w:val="24"/>
          <w:szCs w:val="24"/>
        </w:rPr>
        <w:t xml:space="preserve"> на</w:t>
      </w:r>
      <w:r w:rsidR="003009D3">
        <w:rPr>
          <w:rFonts w:ascii="Times New Roman" w:hAnsi="Times New Roman"/>
          <w:sz w:val="24"/>
          <w:szCs w:val="24"/>
        </w:rPr>
        <w:t xml:space="preserve"> 2021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 xml:space="preserve">год, а также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8D73B5" w:rsidRPr="006019B6">
        <w:rPr>
          <w:rFonts w:ascii="Times New Roman" w:hAnsi="Times New Roman"/>
          <w:i/>
          <w:sz w:val="24"/>
          <w:szCs w:val="24"/>
        </w:rPr>
        <w:t>по приносящей доход деятельности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B931F3">
        <w:rPr>
          <w:rFonts w:ascii="Times New Roman" w:hAnsi="Times New Roman"/>
          <w:sz w:val="24"/>
          <w:szCs w:val="24"/>
        </w:rPr>
        <w:t xml:space="preserve"> структурного </w:t>
      </w:r>
      <w:r w:rsidR="008D73B5" w:rsidRPr="008D73B5">
        <w:rPr>
          <w:rFonts w:ascii="Times New Roman" w:hAnsi="Times New Roman"/>
          <w:sz w:val="24"/>
          <w:szCs w:val="24"/>
        </w:rPr>
        <w:t>подразделения «Учебный центр» государственного автономного учреждения Республики Коми «Центр народного творчества и повышения</w:t>
      </w:r>
      <w:proofErr w:type="gramEnd"/>
      <w:r w:rsidR="008D73B5" w:rsidRPr="008D73B5">
        <w:rPr>
          <w:rFonts w:ascii="Times New Roman" w:hAnsi="Times New Roman"/>
          <w:sz w:val="24"/>
          <w:szCs w:val="24"/>
        </w:rPr>
        <w:t xml:space="preserve"> квалификации» на </w:t>
      </w:r>
      <w:r w:rsidR="003009D3">
        <w:rPr>
          <w:rFonts w:ascii="Times New Roman" w:hAnsi="Times New Roman"/>
          <w:sz w:val="24"/>
          <w:szCs w:val="24"/>
        </w:rPr>
        <w:t>2021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BD0984">
        <w:rPr>
          <w:rFonts w:ascii="Times New Roman" w:hAnsi="Times New Roman"/>
          <w:sz w:val="24"/>
          <w:szCs w:val="24"/>
        </w:rPr>
        <w:t>год.</w:t>
      </w:r>
    </w:p>
    <w:p w:rsidR="00C735B9" w:rsidRDefault="00A646ED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AD">
        <w:rPr>
          <w:rFonts w:ascii="Times New Roman" w:hAnsi="Times New Roman"/>
          <w:sz w:val="24"/>
          <w:szCs w:val="24"/>
        </w:rPr>
        <w:t>За отчетный пе</w:t>
      </w:r>
      <w:r w:rsidR="00D726F3" w:rsidRPr="00F408AD">
        <w:rPr>
          <w:rFonts w:ascii="Times New Roman" w:hAnsi="Times New Roman"/>
          <w:sz w:val="24"/>
          <w:szCs w:val="24"/>
        </w:rPr>
        <w:t>риод организовано и проведено</w:t>
      </w:r>
      <w:r w:rsidR="00450371" w:rsidRPr="00F408AD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всего </w:t>
      </w:r>
      <w:r w:rsidR="00D62D61">
        <w:rPr>
          <w:rFonts w:ascii="Times New Roman" w:hAnsi="Times New Roman"/>
          <w:sz w:val="24"/>
          <w:szCs w:val="24"/>
        </w:rPr>
        <w:t>25</w:t>
      </w:r>
      <w:r w:rsidR="000B1C58" w:rsidRPr="00F408AD">
        <w:rPr>
          <w:rFonts w:ascii="Times New Roman" w:hAnsi="Times New Roman"/>
          <w:sz w:val="24"/>
          <w:szCs w:val="24"/>
        </w:rPr>
        <w:t xml:space="preserve"> об</w:t>
      </w:r>
      <w:r w:rsidR="00D62D61">
        <w:rPr>
          <w:rFonts w:ascii="Times New Roman" w:hAnsi="Times New Roman"/>
          <w:sz w:val="24"/>
          <w:szCs w:val="24"/>
        </w:rPr>
        <w:t>учающих мероприятий</w:t>
      </w:r>
      <w:r w:rsidR="00026780" w:rsidRPr="00F408AD">
        <w:rPr>
          <w:rFonts w:ascii="Times New Roman" w:hAnsi="Times New Roman"/>
          <w:sz w:val="24"/>
          <w:szCs w:val="24"/>
        </w:rPr>
        <w:t xml:space="preserve">, </w:t>
      </w:r>
      <w:r w:rsidRPr="00F408AD">
        <w:rPr>
          <w:rFonts w:ascii="Times New Roman" w:hAnsi="Times New Roman"/>
          <w:sz w:val="24"/>
          <w:szCs w:val="24"/>
        </w:rPr>
        <w:t xml:space="preserve">в т. ч. </w:t>
      </w:r>
      <w:r w:rsidR="00D62D61">
        <w:rPr>
          <w:rFonts w:ascii="Times New Roman" w:hAnsi="Times New Roman"/>
          <w:sz w:val="24"/>
          <w:szCs w:val="24"/>
        </w:rPr>
        <w:t>14</w:t>
      </w:r>
      <w:r w:rsidR="000B1C58" w:rsidRPr="00F408AD">
        <w:rPr>
          <w:rFonts w:ascii="Times New Roman" w:hAnsi="Times New Roman"/>
          <w:sz w:val="24"/>
          <w:szCs w:val="24"/>
        </w:rPr>
        <w:t xml:space="preserve"> – </w:t>
      </w:r>
      <w:r w:rsidR="008B3DC3" w:rsidRPr="00F408AD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D62D61">
        <w:rPr>
          <w:rFonts w:ascii="Times New Roman" w:hAnsi="Times New Roman"/>
          <w:sz w:val="24"/>
          <w:szCs w:val="24"/>
        </w:rPr>
        <w:t xml:space="preserve"> (включая 3 обучающие группы в рамках двух передвижных кафедр</w:t>
      </w:r>
      <w:r w:rsidR="002A0288">
        <w:rPr>
          <w:rFonts w:ascii="Times New Roman" w:hAnsi="Times New Roman"/>
          <w:sz w:val="24"/>
          <w:szCs w:val="24"/>
        </w:rPr>
        <w:t>),</w:t>
      </w:r>
      <w:r w:rsidR="00D62D61">
        <w:rPr>
          <w:rFonts w:ascii="Times New Roman" w:hAnsi="Times New Roman"/>
          <w:sz w:val="24"/>
          <w:szCs w:val="24"/>
        </w:rPr>
        <w:t xml:space="preserve"> 11</w:t>
      </w:r>
      <w:r w:rsidR="008B3DC3">
        <w:rPr>
          <w:rFonts w:ascii="Times New Roman" w:hAnsi="Times New Roman"/>
          <w:sz w:val="24"/>
          <w:szCs w:val="24"/>
        </w:rPr>
        <w:t xml:space="preserve"> – </w:t>
      </w:r>
      <w:r w:rsidR="000B1C58" w:rsidRPr="00F408AD">
        <w:rPr>
          <w:rFonts w:ascii="Times New Roman" w:hAnsi="Times New Roman"/>
          <w:sz w:val="24"/>
          <w:szCs w:val="24"/>
        </w:rPr>
        <w:t>в рамках плана</w:t>
      </w:r>
      <w:r w:rsidR="000B1C58" w:rsidRPr="00F408AD"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>образовательных услуг по приносящей доход деятельности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1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Fonts w:ascii="Times New Roman" w:hAnsi="Times New Roman"/>
          <w:sz w:val="24"/>
          <w:szCs w:val="24"/>
        </w:rPr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 xml:space="preserve"> </w:t>
      </w:r>
    </w:p>
    <w:p w:rsidR="008C4120" w:rsidRDefault="00907669" w:rsidP="005D63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226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</w:t>
      </w:r>
      <w:r w:rsidR="004D19B5">
        <w:rPr>
          <w:rFonts w:ascii="Times New Roman" w:hAnsi="Times New Roman"/>
          <w:sz w:val="24"/>
          <w:szCs w:val="24"/>
        </w:rPr>
        <w:t>бучающие мероприятия проведены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 образовательной деятельности: </w:t>
      </w:r>
      <w:r w:rsidR="002F6F2B">
        <w:rPr>
          <w:rFonts w:ascii="Times New Roman" w:hAnsi="Times New Roman"/>
          <w:sz w:val="24"/>
          <w:szCs w:val="24"/>
        </w:rPr>
        <w:t>«Художественное образование</w:t>
      </w:r>
      <w:r w:rsidR="002F6F2B" w:rsidRPr="00472D32">
        <w:rPr>
          <w:rFonts w:ascii="Times New Roman" w:hAnsi="Times New Roman"/>
          <w:sz w:val="24"/>
          <w:szCs w:val="24"/>
        </w:rPr>
        <w:t xml:space="preserve">» - </w:t>
      </w:r>
      <w:r w:rsidR="00D62D61">
        <w:rPr>
          <w:rFonts w:ascii="Times New Roman" w:hAnsi="Times New Roman"/>
          <w:sz w:val="24"/>
          <w:szCs w:val="24"/>
        </w:rPr>
        <w:t>8</w:t>
      </w:r>
      <w:r w:rsidR="0072000A" w:rsidRPr="00472D32">
        <w:rPr>
          <w:rFonts w:ascii="Times New Roman" w:hAnsi="Times New Roman"/>
          <w:sz w:val="24"/>
          <w:szCs w:val="24"/>
        </w:rPr>
        <w:t>,</w:t>
      </w:r>
      <w:r w:rsidR="00FD2B16">
        <w:rPr>
          <w:rFonts w:ascii="Times New Roman" w:hAnsi="Times New Roman"/>
          <w:sz w:val="24"/>
          <w:szCs w:val="24"/>
        </w:rPr>
        <w:t xml:space="preserve"> </w:t>
      </w:r>
      <w:r w:rsidR="00AF7F9F">
        <w:rPr>
          <w:rFonts w:ascii="Times New Roman" w:hAnsi="Times New Roman"/>
          <w:sz w:val="24"/>
          <w:szCs w:val="24"/>
        </w:rPr>
        <w:t>«Информационные технологии» - 3</w:t>
      </w:r>
      <w:r w:rsidR="00F81B15">
        <w:rPr>
          <w:rFonts w:ascii="Times New Roman" w:hAnsi="Times New Roman"/>
          <w:sz w:val="24"/>
          <w:szCs w:val="24"/>
        </w:rPr>
        <w:t>,</w:t>
      </w:r>
      <w:r w:rsidR="0072000A">
        <w:rPr>
          <w:rFonts w:ascii="Times New Roman" w:hAnsi="Times New Roman"/>
          <w:sz w:val="24"/>
          <w:szCs w:val="24"/>
        </w:rPr>
        <w:t xml:space="preserve"> «Культ</w:t>
      </w:r>
      <w:r w:rsidR="00FD2B16">
        <w:rPr>
          <w:rFonts w:ascii="Times New Roman" w:hAnsi="Times New Roman"/>
          <w:sz w:val="24"/>
          <w:szCs w:val="24"/>
        </w:rPr>
        <w:t xml:space="preserve">урно-досуговая </w:t>
      </w:r>
      <w:r w:rsidR="00D62D61">
        <w:rPr>
          <w:rFonts w:ascii="Times New Roman" w:hAnsi="Times New Roman"/>
          <w:sz w:val="24"/>
          <w:szCs w:val="24"/>
        </w:rPr>
        <w:t>деятельность» - 3</w:t>
      </w:r>
      <w:r w:rsidR="00C37E40">
        <w:rPr>
          <w:rFonts w:ascii="Times New Roman" w:hAnsi="Times New Roman"/>
          <w:sz w:val="24"/>
          <w:szCs w:val="24"/>
        </w:rPr>
        <w:t xml:space="preserve"> (в том числе в рамках передвижной кафедры)</w:t>
      </w:r>
      <w:r w:rsidR="00472D32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</w:t>
      </w:r>
      <w:r w:rsidR="007631E5">
        <w:rPr>
          <w:rFonts w:ascii="Times New Roman" w:hAnsi="Times New Roman"/>
          <w:sz w:val="24"/>
          <w:szCs w:val="24"/>
        </w:rPr>
        <w:t>Управление в сфер</w:t>
      </w:r>
      <w:r w:rsidR="00385B19">
        <w:rPr>
          <w:rFonts w:ascii="Times New Roman" w:hAnsi="Times New Roman"/>
          <w:sz w:val="24"/>
          <w:szCs w:val="24"/>
        </w:rPr>
        <w:t>е культуры» - 5</w:t>
      </w:r>
      <w:r w:rsidR="00AF7F9F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«Библиотечная деят</w:t>
      </w:r>
      <w:r w:rsidR="00385B19">
        <w:rPr>
          <w:rFonts w:ascii="Times New Roman" w:hAnsi="Times New Roman"/>
          <w:sz w:val="24"/>
          <w:szCs w:val="24"/>
        </w:rPr>
        <w:t>ельность» - 5 (в том числе, в рамках двух передвижных кафедр)</w:t>
      </w:r>
      <w:r w:rsidR="00AF7F9F">
        <w:rPr>
          <w:rFonts w:ascii="Times New Roman" w:hAnsi="Times New Roman"/>
          <w:sz w:val="24"/>
          <w:szCs w:val="24"/>
        </w:rPr>
        <w:t xml:space="preserve">, «Профессиональное искусство» - </w:t>
      </w:r>
      <w:r w:rsidR="00385B19">
        <w:rPr>
          <w:rFonts w:ascii="Times New Roman" w:hAnsi="Times New Roman"/>
          <w:sz w:val="24"/>
          <w:szCs w:val="24"/>
        </w:rPr>
        <w:t>1 группа</w:t>
      </w:r>
      <w:r w:rsidR="00AF7F9F">
        <w:rPr>
          <w:rFonts w:ascii="Times New Roman" w:hAnsi="Times New Roman"/>
          <w:sz w:val="24"/>
          <w:szCs w:val="24"/>
        </w:rPr>
        <w:t>, «М</w:t>
      </w:r>
      <w:r w:rsidR="00385B19">
        <w:rPr>
          <w:rFonts w:ascii="Times New Roman" w:hAnsi="Times New Roman"/>
          <w:sz w:val="24"/>
          <w:szCs w:val="24"/>
        </w:rPr>
        <w:t>узейная деятельность» - 0</w:t>
      </w:r>
      <w:r w:rsidR="00C37E40">
        <w:rPr>
          <w:rStyle w:val="a6"/>
          <w:rFonts w:ascii="Times New Roman" w:hAnsi="Times New Roman"/>
          <w:sz w:val="24"/>
          <w:szCs w:val="24"/>
        </w:rPr>
        <w:footnoteReference w:id="2"/>
      </w:r>
      <w:r w:rsidR="00C37E40">
        <w:rPr>
          <w:rFonts w:ascii="Times New Roman" w:hAnsi="Times New Roman"/>
          <w:sz w:val="24"/>
          <w:szCs w:val="24"/>
        </w:rPr>
        <w:t xml:space="preserve">.   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по направлениям образовательной деятельности</w:t>
      </w:r>
      <w:r w:rsidR="00BC6076">
        <w:rPr>
          <w:rFonts w:ascii="Times New Roman" w:hAnsi="Times New Roman"/>
          <w:sz w:val="24"/>
          <w:szCs w:val="24"/>
        </w:rPr>
        <w:t>, включая передвижную</w:t>
      </w:r>
      <w:r w:rsidR="0084657D">
        <w:rPr>
          <w:rFonts w:ascii="Times New Roman" w:hAnsi="Times New Roman"/>
          <w:sz w:val="24"/>
          <w:szCs w:val="24"/>
        </w:rPr>
        <w:t xml:space="preserve"> кафедр</w:t>
      </w:r>
      <w:r w:rsidR="00BC6076">
        <w:rPr>
          <w:rFonts w:ascii="Times New Roman" w:hAnsi="Times New Roman"/>
          <w:sz w:val="24"/>
          <w:szCs w:val="24"/>
        </w:rPr>
        <w:t>у</w:t>
      </w:r>
      <w:r w:rsidR="008465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показано на диаграмме 1</w:t>
      </w:r>
      <w:r w:rsidR="0033451C">
        <w:rPr>
          <w:rFonts w:ascii="Times New Roman" w:hAnsi="Times New Roman"/>
          <w:sz w:val="24"/>
          <w:szCs w:val="24"/>
        </w:rPr>
        <w:t>:</w:t>
      </w:r>
    </w:p>
    <w:p w:rsidR="00F40745" w:rsidRPr="00F40745" w:rsidRDefault="00F40745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40745">
        <w:rPr>
          <w:rFonts w:ascii="Times New Roman" w:hAnsi="Times New Roman"/>
          <w:i/>
          <w:sz w:val="24"/>
          <w:szCs w:val="24"/>
        </w:rPr>
        <w:t>Диаграмма 1</w:t>
      </w:r>
    </w:p>
    <w:p w:rsidR="00933006" w:rsidRDefault="002F276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250" w:rsidRPr="00213A31" w:rsidRDefault="00B850E6" w:rsidP="00C30250">
      <w:pPr>
        <w:spacing w:after="0" w:line="240" w:lineRule="auto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343E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="005B63FE">
        <w:rPr>
          <w:rFonts w:ascii="Times New Roman" w:hAnsi="Times New Roman"/>
          <w:sz w:val="24"/>
          <w:szCs w:val="24"/>
        </w:rPr>
        <w:t>о в отчетном пер</w:t>
      </w:r>
      <w:r w:rsidR="006F23E2">
        <w:rPr>
          <w:rFonts w:ascii="Times New Roman" w:hAnsi="Times New Roman"/>
          <w:sz w:val="24"/>
          <w:szCs w:val="24"/>
        </w:rPr>
        <w:t xml:space="preserve">иоде обучено </w:t>
      </w:r>
      <w:r w:rsidR="0018052E">
        <w:rPr>
          <w:rFonts w:ascii="Times New Roman" w:hAnsi="Times New Roman"/>
          <w:b/>
          <w:sz w:val="24"/>
          <w:szCs w:val="24"/>
        </w:rPr>
        <w:t>537</w:t>
      </w:r>
      <w:r w:rsidR="00C30250" w:rsidRPr="00727C97">
        <w:rPr>
          <w:rFonts w:ascii="Times New Roman" w:hAnsi="Times New Roman"/>
          <w:b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>чел. (в том числе</w:t>
      </w:r>
      <w:r w:rsidR="00C30250" w:rsidRPr="00C30250">
        <w:t xml:space="preserve"> </w:t>
      </w:r>
      <w:r w:rsidR="00C30250" w:rsidRPr="00C30250">
        <w:rPr>
          <w:rFonts w:ascii="Times New Roman" w:hAnsi="Times New Roman"/>
          <w:sz w:val="24"/>
          <w:szCs w:val="24"/>
        </w:rPr>
        <w:t xml:space="preserve">работников муниципальных учреждений </w:t>
      </w:r>
      <w:r w:rsidR="00C30250" w:rsidRPr="003B10A5">
        <w:rPr>
          <w:rFonts w:ascii="Times New Roman" w:hAnsi="Times New Roman"/>
          <w:sz w:val="24"/>
          <w:szCs w:val="24"/>
        </w:rPr>
        <w:t xml:space="preserve">культуры Республики Коми </w:t>
      </w:r>
      <w:r w:rsidR="00D750B7" w:rsidRPr="003B10A5">
        <w:rPr>
          <w:rFonts w:ascii="Times New Roman" w:hAnsi="Times New Roman"/>
          <w:sz w:val="24"/>
          <w:szCs w:val="24"/>
        </w:rPr>
        <w:t>–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18052E">
        <w:rPr>
          <w:rFonts w:ascii="Times New Roman" w:hAnsi="Times New Roman"/>
          <w:sz w:val="24"/>
          <w:szCs w:val="24"/>
        </w:rPr>
        <w:t>388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18052E">
        <w:rPr>
          <w:rFonts w:ascii="Times New Roman" w:hAnsi="Times New Roman"/>
          <w:sz w:val="24"/>
          <w:szCs w:val="24"/>
        </w:rPr>
        <w:t>72,25</w:t>
      </w:r>
      <w:r w:rsidR="00D750B7" w:rsidRPr="00F97E81">
        <w:rPr>
          <w:rFonts w:ascii="Times New Roman" w:hAnsi="Times New Roman"/>
          <w:sz w:val="24"/>
          <w:szCs w:val="24"/>
        </w:rPr>
        <w:t>%)</w:t>
      </w:r>
      <w:r w:rsidR="00C30250" w:rsidRPr="00F97E81">
        <w:rPr>
          <w:rFonts w:ascii="Times New Roman" w:hAnsi="Times New Roman"/>
          <w:sz w:val="24"/>
          <w:szCs w:val="24"/>
        </w:rPr>
        <w:t>,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D750B7" w:rsidRPr="003B10A5">
        <w:rPr>
          <w:rFonts w:ascii="Times New Roman" w:hAnsi="Times New Roman"/>
          <w:sz w:val="24"/>
          <w:szCs w:val="24"/>
        </w:rPr>
        <w:t xml:space="preserve">работников государственных учреждений культуры </w:t>
      </w:r>
      <w:r w:rsidR="00F97E81">
        <w:rPr>
          <w:rFonts w:ascii="Times New Roman" w:hAnsi="Times New Roman"/>
          <w:sz w:val="24"/>
          <w:szCs w:val="24"/>
        </w:rPr>
        <w:t xml:space="preserve">Республики Коми – </w:t>
      </w:r>
      <w:r w:rsidR="0018052E">
        <w:rPr>
          <w:rFonts w:ascii="Times New Roman" w:hAnsi="Times New Roman"/>
          <w:sz w:val="24"/>
          <w:szCs w:val="24"/>
        </w:rPr>
        <w:t>97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18052E">
        <w:rPr>
          <w:rFonts w:ascii="Times New Roman" w:hAnsi="Times New Roman"/>
          <w:sz w:val="24"/>
          <w:szCs w:val="24"/>
        </w:rPr>
        <w:t>18,06</w:t>
      </w:r>
      <w:r w:rsidR="00D750B7" w:rsidRPr="00F97E81">
        <w:rPr>
          <w:rFonts w:ascii="Times New Roman" w:hAnsi="Times New Roman"/>
          <w:sz w:val="24"/>
          <w:szCs w:val="24"/>
        </w:rPr>
        <w:t>%),</w:t>
      </w:r>
      <w:r w:rsidR="00D750B7" w:rsidRPr="003B10A5">
        <w:rPr>
          <w:rFonts w:ascii="Times New Roman" w:hAnsi="Times New Roman"/>
          <w:sz w:val="24"/>
          <w:szCs w:val="24"/>
        </w:rPr>
        <w:t xml:space="preserve"> прочих специалистов </w:t>
      </w:r>
      <w:r w:rsidR="00F97E81" w:rsidRPr="00F97E81">
        <w:rPr>
          <w:rFonts w:ascii="Times New Roman" w:hAnsi="Times New Roman"/>
          <w:sz w:val="24"/>
          <w:szCs w:val="24"/>
        </w:rPr>
        <w:t xml:space="preserve">– </w:t>
      </w:r>
      <w:r w:rsidR="0018052E">
        <w:rPr>
          <w:rFonts w:ascii="Times New Roman" w:hAnsi="Times New Roman"/>
          <w:sz w:val="24"/>
          <w:szCs w:val="24"/>
        </w:rPr>
        <w:t>52</w:t>
      </w:r>
      <w:r w:rsidR="00D750B7" w:rsidRPr="00F97E81">
        <w:rPr>
          <w:rFonts w:ascii="Times New Roman" w:hAnsi="Times New Roman"/>
          <w:sz w:val="24"/>
          <w:szCs w:val="24"/>
        </w:rPr>
        <w:t xml:space="preserve"> </w:t>
      </w:r>
      <w:r w:rsidR="003B10A5" w:rsidRPr="00F97E81">
        <w:rPr>
          <w:rFonts w:ascii="Times New Roman" w:hAnsi="Times New Roman"/>
          <w:sz w:val="24"/>
          <w:szCs w:val="24"/>
        </w:rPr>
        <w:t>(</w:t>
      </w:r>
      <w:r w:rsidR="0018052E">
        <w:rPr>
          <w:rFonts w:ascii="Times New Roman" w:hAnsi="Times New Roman"/>
          <w:sz w:val="24"/>
          <w:szCs w:val="24"/>
        </w:rPr>
        <w:t>9,68</w:t>
      </w:r>
      <w:r w:rsidR="00D750B7" w:rsidRPr="00F97E81">
        <w:rPr>
          <w:rFonts w:ascii="Times New Roman" w:hAnsi="Times New Roman"/>
          <w:sz w:val="24"/>
          <w:szCs w:val="24"/>
        </w:rPr>
        <w:t>%);</w:t>
      </w:r>
      <w:r w:rsidR="00D750B7" w:rsidRPr="003B10A5">
        <w:rPr>
          <w:rFonts w:ascii="Times New Roman" w:hAnsi="Times New Roman"/>
          <w:sz w:val="24"/>
          <w:szCs w:val="24"/>
        </w:rPr>
        <w:t xml:space="preserve"> </w:t>
      </w:r>
      <w:r w:rsidR="00C30250" w:rsidRPr="003B10A5">
        <w:rPr>
          <w:rFonts w:ascii="Times New Roman" w:hAnsi="Times New Roman"/>
          <w:sz w:val="24"/>
          <w:szCs w:val="24"/>
        </w:rPr>
        <w:t xml:space="preserve">из них </w:t>
      </w:r>
      <w:r w:rsidR="0018052E">
        <w:rPr>
          <w:rFonts w:ascii="Times New Roman" w:hAnsi="Times New Roman"/>
          <w:b/>
          <w:sz w:val="24"/>
          <w:szCs w:val="24"/>
        </w:rPr>
        <w:t>375</w:t>
      </w:r>
      <w:r w:rsidRPr="009844EE">
        <w:rPr>
          <w:rFonts w:ascii="Times New Roman" w:hAnsi="Times New Roman"/>
          <w:b/>
          <w:sz w:val="24"/>
          <w:szCs w:val="24"/>
        </w:rPr>
        <w:t xml:space="preserve"> </w:t>
      </w:r>
      <w:r w:rsidRPr="009844EE">
        <w:rPr>
          <w:rFonts w:ascii="Times New Roman" w:hAnsi="Times New Roman"/>
          <w:sz w:val="24"/>
          <w:szCs w:val="24"/>
        </w:rPr>
        <w:t>– в рамках исполнения государственного задания</w:t>
      </w:r>
      <w:r w:rsidR="00A2343E" w:rsidRPr="009844EE">
        <w:rPr>
          <w:rFonts w:ascii="Times New Roman" w:hAnsi="Times New Roman"/>
          <w:sz w:val="24"/>
          <w:szCs w:val="24"/>
        </w:rPr>
        <w:t xml:space="preserve"> (из них работников муниципальных учреждений культуры Республики Коми – </w:t>
      </w:r>
      <w:r w:rsidR="0018052E">
        <w:rPr>
          <w:rFonts w:ascii="Times New Roman" w:hAnsi="Times New Roman"/>
          <w:sz w:val="24"/>
          <w:szCs w:val="24"/>
        </w:rPr>
        <w:t>291</w:t>
      </w:r>
      <w:r w:rsidR="00A7542E" w:rsidRPr="009844EE">
        <w:rPr>
          <w:rFonts w:ascii="Times New Roman" w:hAnsi="Times New Roman"/>
          <w:sz w:val="24"/>
          <w:szCs w:val="24"/>
        </w:rPr>
        <w:t xml:space="preserve"> чел. </w:t>
      </w:r>
      <w:r w:rsidR="00A7542E" w:rsidRPr="006464F4">
        <w:rPr>
          <w:rFonts w:ascii="Times New Roman" w:hAnsi="Times New Roman"/>
          <w:sz w:val="24"/>
          <w:szCs w:val="24"/>
        </w:rPr>
        <w:t>(</w:t>
      </w:r>
      <w:r w:rsidR="0018052E">
        <w:rPr>
          <w:rFonts w:ascii="Times New Roman" w:hAnsi="Times New Roman"/>
          <w:sz w:val="24"/>
          <w:szCs w:val="24"/>
        </w:rPr>
        <w:t>77,60</w:t>
      </w:r>
      <w:r w:rsidR="00A2343E" w:rsidRPr="006464F4">
        <w:rPr>
          <w:rFonts w:ascii="Times New Roman" w:hAnsi="Times New Roman"/>
          <w:sz w:val="24"/>
          <w:szCs w:val="24"/>
        </w:rPr>
        <w:t>%),</w:t>
      </w:r>
      <w:r w:rsidR="00A2343E" w:rsidRPr="009844EE">
        <w:rPr>
          <w:rFonts w:ascii="Times New Roman" w:hAnsi="Times New Roman"/>
          <w:sz w:val="24"/>
          <w:szCs w:val="24"/>
        </w:rPr>
        <w:t xml:space="preserve"> работников государственных учреждений </w:t>
      </w:r>
      <w:r w:rsidR="00A2343E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18052E">
        <w:rPr>
          <w:rFonts w:ascii="Times New Roman" w:hAnsi="Times New Roman"/>
          <w:sz w:val="24"/>
          <w:szCs w:val="24"/>
        </w:rPr>
        <w:t>Республики Коми – 79</w:t>
      </w:r>
      <w:r w:rsidR="00A2343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(</w:t>
      </w:r>
      <w:r w:rsidR="0018052E">
        <w:rPr>
          <w:rFonts w:ascii="Times New Roman" w:hAnsi="Times New Roman"/>
          <w:sz w:val="24"/>
          <w:szCs w:val="24"/>
        </w:rPr>
        <w:t>21</w:t>
      </w:r>
      <w:r w:rsidR="002514F5" w:rsidRPr="006464F4">
        <w:rPr>
          <w:rFonts w:ascii="Times New Roman" w:hAnsi="Times New Roman"/>
          <w:sz w:val="24"/>
          <w:szCs w:val="24"/>
        </w:rPr>
        <w:t>,</w:t>
      </w:r>
      <w:r w:rsidR="0018052E">
        <w:rPr>
          <w:rFonts w:ascii="Times New Roman" w:hAnsi="Times New Roman"/>
          <w:sz w:val="24"/>
          <w:szCs w:val="24"/>
        </w:rPr>
        <w:t>07</w:t>
      </w:r>
      <w:r w:rsidR="00A7542E" w:rsidRPr="006464F4">
        <w:rPr>
          <w:rFonts w:ascii="Times New Roman" w:hAnsi="Times New Roman"/>
          <w:sz w:val="24"/>
          <w:szCs w:val="24"/>
        </w:rPr>
        <w:t>%),</w:t>
      </w:r>
      <w:r w:rsidR="00A7542E" w:rsidRPr="003B10A5">
        <w:rPr>
          <w:rFonts w:ascii="Times New Roman" w:hAnsi="Times New Roman"/>
          <w:sz w:val="24"/>
          <w:szCs w:val="24"/>
        </w:rPr>
        <w:t xml:space="preserve"> про</w:t>
      </w:r>
      <w:r w:rsidR="0018052E">
        <w:rPr>
          <w:rFonts w:ascii="Times New Roman" w:hAnsi="Times New Roman"/>
          <w:sz w:val="24"/>
          <w:szCs w:val="24"/>
        </w:rPr>
        <w:t>чих специалистов – 5</w:t>
      </w:r>
      <w:r w:rsidR="009844E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чел. (</w:t>
      </w:r>
      <w:r w:rsidR="0018052E">
        <w:rPr>
          <w:rFonts w:ascii="Times New Roman" w:hAnsi="Times New Roman"/>
          <w:sz w:val="24"/>
          <w:szCs w:val="24"/>
        </w:rPr>
        <w:t>1,33</w:t>
      </w:r>
      <w:r w:rsidR="00A2343E" w:rsidRPr="006464F4">
        <w:rPr>
          <w:rFonts w:ascii="Times New Roman" w:hAnsi="Times New Roman"/>
          <w:sz w:val="24"/>
          <w:szCs w:val="24"/>
        </w:rPr>
        <w:t>%);</w:t>
      </w:r>
      <w:r w:rsidR="00F97E81">
        <w:rPr>
          <w:rFonts w:ascii="Times New Roman" w:hAnsi="Times New Roman"/>
          <w:sz w:val="24"/>
          <w:szCs w:val="24"/>
        </w:rPr>
        <w:t xml:space="preserve"> </w:t>
      </w:r>
      <w:r w:rsidR="0018052E">
        <w:rPr>
          <w:rFonts w:ascii="Times New Roman" w:hAnsi="Times New Roman"/>
          <w:b/>
          <w:sz w:val="24"/>
          <w:szCs w:val="24"/>
        </w:rPr>
        <w:t>162</w:t>
      </w:r>
      <w:r w:rsidRPr="003B10A5">
        <w:rPr>
          <w:rFonts w:ascii="Times New Roman" w:hAnsi="Times New Roman"/>
          <w:sz w:val="24"/>
          <w:szCs w:val="24"/>
        </w:rPr>
        <w:t xml:space="preserve"> – по принося</w:t>
      </w:r>
      <w:r w:rsidR="00A2343E" w:rsidRPr="003B10A5">
        <w:rPr>
          <w:rFonts w:ascii="Times New Roman" w:hAnsi="Times New Roman"/>
          <w:sz w:val="24"/>
          <w:szCs w:val="24"/>
        </w:rPr>
        <w:t>щей доход деятельности (из них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муниципальных учреждени</w:t>
      </w:r>
      <w:r w:rsidR="0018052E">
        <w:rPr>
          <w:rFonts w:ascii="Times New Roman" w:hAnsi="Times New Roman"/>
          <w:sz w:val="24"/>
          <w:szCs w:val="24"/>
        </w:rPr>
        <w:t>й культуры Республики Коми – 97</w:t>
      </w:r>
      <w:r w:rsidR="003B10A5" w:rsidRPr="003B10A5">
        <w:rPr>
          <w:rFonts w:ascii="Times New Roman" w:hAnsi="Times New Roman"/>
          <w:sz w:val="24"/>
          <w:szCs w:val="24"/>
        </w:rPr>
        <w:t xml:space="preserve"> чел. </w:t>
      </w:r>
      <w:r w:rsidR="003B10A5" w:rsidRPr="00FF0139">
        <w:rPr>
          <w:rFonts w:ascii="Times New Roman" w:hAnsi="Times New Roman"/>
          <w:sz w:val="24"/>
          <w:szCs w:val="24"/>
        </w:rPr>
        <w:t>(</w:t>
      </w:r>
      <w:r w:rsidR="0018052E">
        <w:rPr>
          <w:rFonts w:ascii="Times New Roman" w:hAnsi="Times New Roman"/>
          <w:sz w:val="24"/>
          <w:szCs w:val="24"/>
        </w:rPr>
        <w:t>59</w:t>
      </w:r>
      <w:r w:rsidR="00362287" w:rsidRPr="00FF0139">
        <w:rPr>
          <w:rFonts w:ascii="Times New Roman" w:hAnsi="Times New Roman"/>
          <w:sz w:val="24"/>
          <w:szCs w:val="24"/>
        </w:rPr>
        <w:t>,</w:t>
      </w:r>
      <w:r w:rsidR="0018052E">
        <w:rPr>
          <w:rFonts w:ascii="Times New Roman" w:hAnsi="Times New Roman"/>
          <w:sz w:val="24"/>
          <w:szCs w:val="24"/>
        </w:rPr>
        <w:t>88</w:t>
      </w:r>
      <w:r w:rsidR="00727C97" w:rsidRPr="00FF0139">
        <w:rPr>
          <w:rFonts w:ascii="Times New Roman" w:hAnsi="Times New Roman"/>
          <w:sz w:val="24"/>
          <w:szCs w:val="24"/>
        </w:rPr>
        <w:t>%</w:t>
      </w:r>
      <w:r w:rsidR="007C1A18" w:rsidRPr="00FF0139">
        <w:rPr>
          <w:rFonts w:ascii="Times New Roman" w:hAnsi="Times New Roman"/>
          <w:sz w:val="24"/>
          <w:szCs w:val="24"/>
        </w:rPr>
        <w:t>),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государственных учрежден</w:t>
      </w:r>
      <w:r w:rsidR="00F97E81">
        <w:rPr>
          <w:rFonts w:ascii="Times New Roman" w:hAnsi="Times New Roman"/>
          <w:sz w:val="24"/>
          <w:szCs w:val="24"/>
        </w:rPr>
        <w:t xml:space="preserve">ий культуры Республики Коми – </w:t>
      </w:r>
      <w:r w:rsidR="0018052E">
        <w:rPr>
          <w:rFonts w:ascii="Times New Roman" w:hAnsi="Times New Roman"/>
          <w:sz w:val="24"/>
          <w:szCs w:val="24"/>
        </w:rPr>
        <w:t>18</w:t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FF0139">
        <w:rPr>
          <w:rFonts w:ascii="Times New Roman" w:hAnsi="Times New Roman"/>
          <w:sz w:val="24"/>
          <w:szCs w:val="24"/>
        </w:rPr>
        <w:t>(</w:t>
      </w:r>
      <w:r w:rsidR="0018052E">
        <w:rPr>
          <w:rFonts w:ascii="Times New Roman" w:hAnsi="Times New Roman"/>
          <w:sz w:val="24"/>
          <w:szCs w:val="24"/>
        </w:rPr>
        <w:t>11</w:t>
      </w:r>
      <w:r w:rsidR="00F408AD" w:rsidRPr="00FF0139">
        <w:rPr>
          <w:rFonts w:ascii="Times New Roman" w:hAnsi="Times New Roman"/>
          <w:sz w:val="24"/>
          <w:szCs w:val="24"/>
        </w:rPr>
        <w:t>,</w:t>
      </w:r>
      <w:r w:rsidR="0018052E">
        <w:rPr>
          <w:rFonts w:ascii="Times New Roman" w:hAnsi="Times New Roman"/>
          <w:sz w:val="24"/>
          <w:szCs w:val="24"/>
        </w:rPr>
        <w:t>11</w:t>
      </w:r>
      <w:r w:rsidR="00032D70" w:rsidRPr="00FF0139">
        <w:rPr>
          <w:rFonts w:ascii="Times New Roman" w:hAnsi="Times New Roman"/>
          <w:sz w:val="24"/>
          <w:szCs w:val="24"/>
        </w:rPr>
        <w:t>%),</w:t>
      </w:r>
      <w:r w:rsidR="00032D70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>чих специали</w:t>
      </w:r>
      <w:r w:rsidR="0018052E">
        <w:rPr>
          <w:rFonts w:ascii="Times New Roman" w:hAnsi="Times New Roman"/>
          <w:sz w:val="24"/>
          <w:szCs w:val="24"/>
        </w:rPr>
        <w:t>стов – 47</w:t>
      </w:r>
      <w:r w:rsidR="00727C97" w:rsidRPr="003B10A5">
        <w:rPr>
          <w:rFonts w:ascii="Times New Roman" w:hAnsi="Times New Roman"/>
          <w:sz w:val="24"/>
          <w:szCs w:val="24"/>
        </w:rPr>
        <w:t xml:space="preserve"> чел</w:t>
      </w:r>
      <w:r w:rsidR="003B10A5" w:rsidRPr="00FF0139">
        <w:rPr>
          <w:rFonts w:ascii="Times New Roman" w:hAnsi="Times New Roman"/>
          <w:sz w:val="24"/>
          <w:szCs w:val="24"/>
        </w:rPr>
        <w:t>. (</w:t>
      </w:r>
      <w:r w:rsidR="0018052E">
        <w:rPr>
          <w:rFonts w:ascii="Times New Roman" w:hAnsi="Times New Roman"/>
          <w:sz w:val="24"/>
          <w:szCs w:val="24"/>
        </w:rPr>
        <w:t>29,01</w:t>
      </w:r>
      <w:r w:rsidR="007C1A18" w:rsidRPr="00FF0139">
        <w:rPr>
          <w:rFonts w:ascii="Times New Roman" w:hAnsi="Times New Roman"/>
          <w:sz w:val="24"/>
          <w:szCs w:val="24"/>
        </w:rPr>
        <w:t>%)</w:t>
      </w:r>
      <w:r w:rsidR="00513A91" w:rsidRPr="00FF0139">
        <w:rPr>
          <w:rStyle w:val="a6"/>
          <w:rFonts w:ascii="Times New Roman" w:hAnsi="Times New Roman"/>
          <w:sz w:val="24"/>
          <w:szCs w:val="24"/>
        </w:rPr>
        <w:footnoteReference w:id="3"/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D80A9C">
        <w:rPr>
          <w:rFonts w:ascii="Times New Roman" w:hAnsi="Times New Roman"/>
          <w:sz w:val="24"/>
          <w:szCs w:val="24"/>
        </w:rPr>
        <w:t>(см. диаграмму 2):</w:t>
      </w:r>
      <w:r w:rsidR="003841C1" w:rsidRPr="00D80A9C">
        <w:rPr>
          <w:rFonts w:ascii="Times New Roman" w:hAnsi="Times New Roman"/>
          <w:sz w:val="24"/>
          <w:szCs w:val="24"/>
        </w:rPr>
        <w:t xml:space="preserve"> </w:t>
      </w:r>
      <w:r w:rsidR="00C30250" w:rsidRPr="00D80A9C">
        <w:rPr>
          <w:rFonts w:ascii="Times New Roman" w:hAnsi="Times New Roman"/>
          <w:sz w:val="24"/>
          <w:szCs w:val="24"/>
        </w:rPr>
        <w:t xml:space="preserve"> </w:t>
      </w:r>
    </w:p>
    <w:p w:rsidR="008355F6" w:rsidRDefault="008355F6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83AEA">
        <w:rPr>
          <w:rFonts w:ascii="Times New Roman" w:hAnsi="Times New Roman"/>
          <w:i/>
          <w:sz w:val="24"/>
          <w:szCs w:val="24"/>
        </w:rPr>
        <w:t>Диаграмма 2</w:t>
      </w:r>
    </w:p>
    <w:p w:rsidR="00994993" w:rsidRDefault="00186ADE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AA1FD60" wp14:editId="63822A4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0E6" w:rsidRDefault="00B850E6" w:rsidP="005E1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006" w:rsidRDefault="0033716A" w:rsidP="00F83A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обучено по направлениям</w:t>
      </w:r>
      <w:r w:rsidR="00F83AEA">
        <w:rPr>
          <w:rFonts w:ascii="Times New Roman" w:hAnsi="Times New Roman"/>
          <w:sz w:val="24"/>
          <w:szCs w:val="24"/>
        </w:rPr>
        <w:t xml:space="preserve">: </w:t>
      </w:r>
      <w:r w:rsidR="007F6A06">
        <w:rPr>
          <w:rFonts w:ascii="Times New Roman" w:hAnsi="Times New Roman"/>
          <w:sz w:val="24"/>
          <w:szCs w:val="24"/>
        </w:rPr>
        <w:t>Художественное образование – 141</w:t>
      </w:r>
      <w:r w:rsidR="00A33C0A">
        <w:rPr>
          <w:rFonts w:ascii="Times New Roman" w:hAnsi="Times New Roman"/>
          <w:sz w:val="24"/>
          <w:szCs w:val="24"/>
        </w:rPr>
        <w:t xml:space="preserve"> </w:t>
      </w:r>
      <w:r w:rsidR="00F83AEA">
        <w:rPr>
          <w:rFonts w:ascii="Times New Roman" w:hAnsi="Times New Roman"/>
          <w:sz w:val="24"/>
          <w:szCs w:val="24"/>
        </w:rPr>
        <w:t>чел.</w:t>
      </w:r>
      <w:r w:rsidR="007F6A06">
        <w:rPr>
          <w:rFonts w:ascii="Times New Roman" w:hAnsi="Times New Roman"/>
          <w:sz w:val="24"/>
          <w:szCs w:val="24"/>
        </w:rPr>
        <w:t xml:space="preserve">, </w:t>
      </w:r>
      <w:r w:rsidR="007F6A06" w:rsidRPr="007F6A06">
        <w:rPr>
          <w:rFonts w:ascii="Times New Roman" w:hAnsi="Times New Roman"/>
          <w:sz w:val="24"/>
          <w:szCs w:val="24"/>
        </w:rPr>
        <w:t>Управление в сфере культуры – 118 чел</w:t>
      </w:r>
      <w:r w:rsidR="007F6A06">
        <w:rPr>
          <w:rFonts w:ascii="Times New Roman" w:hAnsi="Times New Roman"/>
          <w:sz w:val="24"/>
          <w:szCs w:val="24"/>
        </w:rPr>
        <w:t xml:space="preserve">., </w:t>
      </w:r>
      <w:r w:rsidR="007F6A06" w:rsidRPr="007F6A06">
        <w:rPr>
          <w:rFonts w:ascii="Times New Roman" w:hAnsi="Times New Roman"/>
          <w:sz w:val="24"/>
          <w:szCs w:val="24"/>
        </w:rPr>
        <w:t xml:space="preserve">Библиотечная деятельность – 118 чел. (из них 64 чел. – в рамках передвижных кафедр), </w:t>
      </w:r>
      <w:r w:rsidR="007F6A06">
        <w:rPr>
          <w:rFonts w:ascii="Times New Roman" w:hAnsi="Times New Roman"/>
          <w:sz w:val="24"/>
          <w:szCs w:val="24"/>
        </w:rPr>
        <w:t>Культурно-досуговая деятельность – 95 чел.</w:t>
      </w:r>
      <w:r w:rsidR="007F6A06" w:rsidRPr="003C6B5C">
        <w:t xml:space="preserve"> </w:t>
      </w:r>
      <w:r w:rsidR="007F6A06">
        <w:t>(</w:t>
      </w:r>
      <w:r w:rsidR="007F6A06">
        <w:rPr>
          <w:rFonts w:ascii="Times New Roman" w:hAnsi="Times New Roman"/>
          <w:sz w:val="24"/>
          <w:szCs w:val="24"/>
        </w:rPr>
        <w:t>из них 35 чел. – в рамках передвижной</w:t>
      </w:r>
      <w:r w:rsidR="007F6A06" w:rsidRPr="003C6B5C">
        <w:rPr>
          <w:rFonts w:ascii="Times New Roman" w:hAnsi="Times New Roman"/>
          <w:sz w:val="24"/>
          <w:szCs w:val="24"/>
        </w:rPr>
        <w:t xml:space="preserve"> кафедр</w:t>
      </w:r>
      <w:r w:rsidR="007F6A06">
        <w:rPr>
          <w:rFonts w:ascii="Times New Roman" w:hAnsi="Times New Roman"/>
          <w:sz w:val="24"/>
          <w:szCs w:val="24"/>
        </w:rPr>
        <w:t xml:space="preserve">ы), </w:t>
      </w:r>
      <w:r w:rsidR="007F6A06" w:rsidRPr="007F6A06">
        <w:rPr>
          <w:rFonts w:ascii="Times New Roman" w:hAnsi="Times New Roman"/>
          <w:sz w:val="24"/>
          <w:szCs w:val="24"/>
        </w:rPr>
        <w:t>И</w:t>
      </w:r>
      <w:r w:rsidR="007F6A06">
        <w:rPr>
          <w:rFonts w:ascii="Times New Roman" w:hAnsi="Times New Roman"/>
          <w:sz w:val="24"/>
          <w:szCs w:val="24"/>
        </w:rPr>
        <w:t>нформационные технологии – 38</w:t>
      </w:r>
      <w:r w:rsidR="00F83AEA">
        <w:rPr>
          <w:rFonts w:ascii="Times New Roman" w:hAnsi="Times New Roman"/>
          <w:sz w:val="24"/>
          <w:szCs w:val="24"/>
        </w:rPr>
        <w:t xml:space="preserve"> чел., </w:t>
      </w:r>
      <w:r w:rsidR="007F6A06">
        <w:rPr>
          <w:rFonts w:ascii="Times New Roman" w:hAnsi="Times New Roman"/>
          <w:sz w:val="24"/>
          <w:szCs w:val="24"/>
        </w:rPr>
        <w:t>Профессиональное искусство – 27 чел</w:t>
      </w:r>
      <w:r w:rsidR="00B84C86">
        <w:rPr>
          <w:rFonts w:ascii="Times New Roman" w:hAnsi="Times New Roman"/>
          <w:sz w:val="24"/>
          <w:szCs w:val="24"/>
        </w:rPr>
        <w:t>.</w:t>
      </w:r>
      <w:r w:rsidR="006015BF">
        <w:rPr>
          <w:rStyle w:val="a6"/>
          <w:rFonts w:ascii="Times New Roman" w:hAnsi="Times New Roman"/>
          <w:sz w:val="24"/>
          <w:szCs w:val="24"/>
        </w:rPr>
        <w:footnoteReference w:id="4"/>
      </w:r>
      <w:r w:rsidR="000B703A">
        <w:rPr>
          <w:rFonts w:ascii="Times New Roman" w:hAnsi="Times New Roman"/>
          <w:sz w:val="24"/>
          <w:szCs w:val="24"/>
        </w:rPr>
        <w:t xml:space="preserve"> </w:t>
      </w:r>
      <w:r w:rsidR="005A16DB">
        <w:rPr>
          <w:rFonts w:ascii="Times New Roman" w:hAnsi="Times New Roman"/>
          <w:sz w:val="24"/>
          <w:szCs w:val="24"/>
        </w:rPr>
        <w:t xml:space="preserve"> Количество </w:t>
      </w:r>
      <w:r w:rsidR="00F40745">
        <w:rPr>
          <w:rFonts w:ascii="Times New Roman" w:hAnsi="Times New Roman"/>
          <w:sz w:val="24"/>
          <w:szCs w:val="24"/>
        </w:rPr>
        <w:t>обучившихся по напр</w:t>
      </w:r>
      <w:r w:rsidR="00A2343E">
        <w:rPr>
          <w:rFonts w:ascii="Times New Roman" w:hAnsi="Times New Roman"/>
          <w:sz w:val="24"/>
          <w:szCs w:val="24"/>
        </w:rPr>
        <w:t>авлениям</w:t>
      </w:r>
      <w:r w:rsidR="000B703A">
        <w:rPr>
          <w:rFonts w:ascii="Times New Roman" w:hAnsi="Times New Roman"/>
          <w:sz w:val="24"/>
          <w:szCs w:val="24"/>
        </w:rPr>
        <w:t xml:space="preserve"> и источникам финансирования</w:t>
      </w:r>
      <w:r w:rsidR="00A2343E">
        <w:rPr>
          <w:rFonts w:ascii="Times New Roman" w:hAnsi="Times New Roman"/>
          <w:sz w:val="24"/>
          <w:szCs w:val="24"/>
        </w:rPr>
        <w:t xml:space="preserve"> показано </w:t>
      </w:r>
      <w:r w:rsidR="00A2343E" w:rsidRPr="005E1075">
        <w:rPr>
          <w:rFonts w:ascii="Times New Roman" w:hAnsi="Times New Roman"/>
          <w:sz w:val="24"/>
          <w:szCs w:val="24"/>
        </w:rPr>
        <w:t>на диаграмме 3</w:t>
      </w:r>
      <w:r w:rsidR="0084657D" w:rsidRPr="005E1075">
        <w:rPr>
          <w:rFonts w:ascii="Times New Roman" w:hAnsi="Times New Roman"/>
          <w:sz w:val="24"/>
          <w:szCs w:val="24"/>
        </w:rPr>
        <w:t>:</w:t>
      </w:r>
      <w:r w:rsidR="005E1075">
        <w:rPr>
          <w:rFonts w:ascii="Times New Roman" w:hAnsi="Times New Roman"/>
          <w:sz w:val="24"/>
          <w:szCs w:val="24"/>
        </w:rPr>
        <w:t xml:space="preserve"> </w:t>
      </w:r>
      <w:r w:rsidR="007F6A06">
        <w:rPr>
          <w:rFonts w:ascii="Times New Roman" w:hAnsi="Times New Roman"/>
          <w:sz w:val="24"/>
          <w:szCs w:val="24"/>
        </w:rPr>
        <w:t xml:space="preserve"> </w:t>
      </w:r>
    </w:p>
    <w:p w:rsidR="00F40745" w:rsidRPr="00F40745" w:rsidRDefault="00A2343E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3</w:t>
      </w:r>
    </w:p>
    <w:p w:rsidR="00F40745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FD566" wp14:editId="4D5A75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2E0" w:rsidRDefault="00A2343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C1C" w:rsidRPr="00C2433A" w:rsidRDefault="00026780" w:rsidP="00C2433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33A">
        <w:rPr>
          <w:rFonts w:ascii="Times New Roman" w:hAnsi="Times New Roman"/>
          <w:sz w:val="24"/>
          <w:szCs w:val="24"/>
        </w:rPr>
        <w:lastRenderedPageBreak/>
        <w:t>В отчетном пе</w:t>
      </w:r>
      <w:r w:rsidR="00C2433A" w:rsidRPr="00C2433A">
        <w:rPr>
          <w:rFonts w:ascii="Times New Roman" w:hAnsi="Times New Roman"/>
          <w:sz w:val="24"/>
          <w:szCs w:val="24"/>
        </w:rPr>
        <w:t>риоде организованы и проведены</w:t>
      </w:r>
      <w:r w:rsidR="002A5F55" w:rsidRPr="00C2433A">
        <w:rPr>
          <w:rFonts w:ascii="Times New Roman" w:hAnsi="Times New Roman"/>
          <w:sz w:val="24"/>
          <w:szCs w:val="24"/>
        </w:rPr>
        <w:t xml:space="preserve">, в рамках выполнения государственного задания, </w:t>
      </w:r>
      <w:r w:rsidR="00C2433A" w:rsidRPr="00C2433A">
        <w:rPr>
          <w:rFonts w:ascii="Times New Roman" w:hAnsi="Times New Roman"/>
          <w:sz w:val="24"/>
          <w:szCs w:val="24"/>
        </w:rPr>
        <w:t>2</w:t>
      </w:r>
      <w:r w:rsidR="00C2433A" w:rsidRPr="00C2433A">
        <w:rPr>
          <w:rStyle w:val="a6"/>
          <w:rFonts w:ascii="Times New Roman" w:hAnsi="Times New Roman"/>
          <w:sz w:val="24"/>
          <w:szCs w:val="24"/>
        </w:rPr>
        <w:footnoteReference w:id="5"/>
      </w:r>
      <w:r w:rsidR="00C2433A" w:rsidRPr="00C2433A">
        <w:rPr>
          <w:rFonts w:ascii="Times New Roman" w:hAnsi="Times New Roman"/>
          <w:sz w:val="24"/>
          <w:szCs w:val="24"/>
        </w:rPr>
        <w:t xml:space="preserve"> передвижные кафедры: в МО МР «Усть-Цилемский»</w:t>
      </w:r>
      <w:r w:rsidR="00C2433A" w:rsidRPr="00C2433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программам </w:t>
      </w:r>
      <w:r w:rsidR="00C2433A" w:rsidRPr="00C2433A">
        <w:rPr>
          <w:rFonts w:ascii="Times New Roman" w:hAnsi="Times New Roman"/>
          <w:sz w:val="24"/>
          <w:szCs w:val="24"/>
        </w:rPr>
        <w:t>«Инновационные подходы к организации культурно-досуговой деятельности» и «Современная библиотека: актуальные технологии и практики» - 15-16.02.2021, обучено 35 и 35 чел., соответственно, и в МО ГО «Усинск» по программе  «Современная библиотека: актуальные практики и технологии»</w:t>
      </w:r>
      <w:r w:rsidR="00C2433A">
        <w:rPr>
          <w:rFonts w:ascii="Times New Roman" w:hAnsi="Times New Roman"/>
          <w:sz w:val="24"/>
          <w:szCs w:val="24"/>
        </w:rPr>
        <w:t xml:space="preserve">, </w:t>
      </w:r>
      <w:r w:rsidR="00C2433A" w:rsidRPr="00C2433A">
        <w:rPr>
          <w:rFonts w:ascii="Times New Roman" w:hAnsi="Times New Roman"/>
          <w:sz w:val="24"/>
          <w:szCs w:val="24"/>
        </w:rPr>
        <w:t>02-03.03.2021, обучено 2</w:t>
      </w:r>
      <w:r w:rsidR="00C2433A">
        <w:rPr>
          <w:rFonts w:ascii="Times New Roman" w:hAnsi="Times New Roman"/>
          <w:sz w:val="24"/>
          <w:szCs w:val="24"/>
        </w:rPr>
        <w:t>9</w:t>
      </w:r>
      <w:r w:rsidR="00C2433A" w:rsidRPr="00C2433A">
        <w:rPr>
          <w:rFonts w:ascii="Times New Roman" w:hAnsi="Times New Roman"/>
          <w:sz w:val="24"/>
          <w:szCs w:val="24"/>
        </w:rPr>
        <w:t xml:space="preserve"> чел. </w:t>
      </w:r>
      <w:r w:rsidR="001F2B1E" w:rsidRPr="00C2433A">
        <w:rPr>
          <w:rFonts w:ascii="Times New Roman" w:hAnsi="Times New Roman"/>
          <w:sz w:val="24"/>
          <w:szCs w:val="24"/>
        </w:rPr>
        <w:t xml:space="preserve"> </w:t>
      </w:r>
      <w:r w:rsidR="00FE56D1" w:rsidRPr="00C2433A">
        <w:rPr>
          <w:rFonts w:ascii="Times New Roman" w:hAnsi="Times New Roman"/>
          <w:sz w:val="24"/>
          <w:szCs w:val="24"/>
        </w:rPr>
        <w:t xml:space="preserve"> </w:t>
      </w:r>
    </w:p>
    <w:p w:rsidR="00943C1C" w:rsidRPr="00983891" w:rsidRDefault="00081169" w:rsidP="00943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C1C">
        <w:rPr>
          <w:rFonts w:ascii="Times New Roman" w:hAnsi="Times New Roman"/>
          <w:sz w:val="24"/>
          <w:szCs w:val="24"/>
        </w:rPr>
        <w:tab/>
      </w:r>
      <w:r w:rsidR="0098543C" w:rsidRPr="001A7354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</w:t>
      </w:r>
      <w:r w:rsidR="00943C1C" w:rsidRPr="001A735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районов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>в каком к</w:t>
      </w:r>
      <w:r w:rsidR="00800A4D">
        <w:rPr>
          <w:rFonts w:ascii="Times New Roman" w:eastAsia="Times New Roman" w:hAnsi="Times New Roman"/>
          <w:sz w:val="24"/>
          <w:szCs w:val="24"/>
          <w:lang w:eastAsia="ru-RU"/>
        </w:rPr>
        <w:t>оличестве обучающих мероприятий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 xml:space="preserve"> из 25 в 2021 году приняло участие</w:t>
      </w:r>
      <w:r w:rsidR="001A7354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 целом</w:t>
      </w:r>
      <w:r w:rsidR="000A7142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9D1FD7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обучающих мероприятий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отражено в</w:t>
      </w:r>
      <w:r w:rsidR="009A728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диаграмме 4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C1C" w:rsidRPr="00983891" w:rsidRDefault="009A728E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A5655">
        <w:rPr>
          <w:rFonts w:ascii="Times New Roman" w:eastAsia="Times New Roman" w:hAnsi="Times New Roman"/>
          <w:i/>
          <w:sz w:val="20"/>
          <w:szCs w:val="20"/>
          <w:lang w:eastAsia="ru-RU"/>
        </w:rPr>
        <w:t>Диаграмма 4</w:t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291619" wp14:editId="6B41A7B4">
            <wp:extent cx="5940425" cy="5800090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CB30CE" w:rsidRDefault="00CB30CE" w:rsidP="00943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640D6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ейтинг активности муниципальных образований в повышении квалификации </w:t>
      </w:r>
      <w:r w:rsidR="00D42EA7"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выглядел следующим образом:  </w:t>
      </w:r>
    </w:p>
    <w:p w:rsidR="00943C1C" w:rsidRPr="00CB30CE" w:rsidRDefault="00943C1C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p w:rsidR="00FC2E19" w:rsidRPr="00CB30CE" w:rsidRDefault="00FC2E19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2127"/>
      </w:tblGrid>
      <w:tr w:rsidR="006D4C70" w:rsidRPr="00CB30CE" w:rsidTr="00800A4D">
        <w:trPr>
          <w:trHeight w:val="876"/>
        </w:trPr>
        <w:tc>
          <w:tcPr>
            <w:tcW w:w="959" w:type="dxa"/>
            <w:shd w:val="clear" w:color="auto" w:fill="auto"/>
            <w:vAlign w:val="center"/>
          </w:tcPr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6D4C70" w:rsidRPr="00CB30CE" w:rsidRDefault="006D4C7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</w:tcPr>
          <w:p w:rsidR="006D4C70" w:rsidRPr="00C3222D" w:rsidRDefault="006D4C7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2D">
              <w:rPr>
                <w:rFonts w:ascii="Times New Roman" w:hAnsi="Times New Roman"/>
                <w:sz w:val="24"/>
                <w:szCs w:val="24"/>
              </w:rPr>
              <w:t>Рейтинг активности МО</w:t>
            </w:r>
          </w:p>
          <w:p w:rsidR="006D4C70" w:rsidRPr="00A56461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6D4C70" w:rsidRPr="00C322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6D4C70" w:rsidRDefault="006D4C70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МО</w:t>
            </w:r>
          </w:p>
          <w:p w:rsidR="006D4C70" w:rsidRPr="00CB30CE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="006D4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«Сыктывкар»</w:t>
            </w:r>
          </w:p>
        </w:tc>
        <w:tc>
          <w:tcPr>
            <w:tcW w:w="2409" w:type="dxa"/>
          </w:tcPr>
          <w:p w:rsidR="00800A4D" w:rsidRPr="00C3222D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00A4D" w:rsidRPr="00C3222D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«Сыктывдинский»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«Усть-Куломский»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640D61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«Княжпогостский»</w:t>
            </w:r>
          </w:p>
        </w:tc>
        <w:tc>
          <w:tcPr>
            <w:tcW w:w="2409" w:type="dxa"/>
          </w:tcPr>
          <w:p w:rsidR="00800A4D" w:rsidRPr="000F0CC2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0A4D" w:rsidRPr="000F0CC2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«Прилузский»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«Сысольский»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«Усинск»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«Ухта»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«Усть-Цилемский»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ГО «Инта»  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«Корткеросский»</w:t>
            </w:r>
          </w:p>
        </w:tc>
        <w:tc>
          <w:tcPr>
            <w:tcW w:w="2409" w:type="dxa"/>
          </w:tcPr>
          <w:p w:rsidR="00800A4D" w:rsidRPr="000F0CC2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800A4D" w:rsidRPr="000F0CC2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2409" w:type="dxa"/>
          </w:tcPr>
          <w:p w:rsidR="00800A4D" w:rsidRPr="000F0CC2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800A4D" w:rsidRPr="000F0CC2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00A4D" w:rsidRPr="00CB30CE" w:rsidTr="00131180">
        <w:tc>
          <w:tcPr>
            <w:tcW w:w="959" w:type="dxa"/>
            <w:shd w:val="clear" w:color="auto" w:fill="auto"/>
          </w:tcPr>
          <w:p w:rsidR="00800A4D" w:rsidRPr="00CB30CE" w:rsidRDefault="00800A4D" w:rsidP="00800A4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0A4D" w:rsidRPr="00CB30CE" w:rsidRDefault="00800A4D" w:rsidP="0080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«Ижемский»</w:t>
            </w:r>
          </w:p>
        </w:tc>
        <w:tc>
          <w:tcPr>
            <w:tcW w:w="2409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800A4D" w:rsidRPr="006D4C70" w:rsidRDefault="00800A4D" w:rsidP="0080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AEE" w:rsidRPr="00CB30CE" w:rsidTr="00131180">
        <w:tc>
          <w:tcPr>
            <w:tcW w:w="959" w:type="dxa"/>
            <w:shd w:val="clear" w:color="auto" w:fill="auto"/>
          </w:tcPr>
          <w:p w:rsidR="00815AEE" w:rsidRPr="00CB30CE" w:rsidRDefault="00815AEE" w:rsidP="00815AEE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5AEE" w:rsidRPr="00640D61" w:rsidRDefault="00815AEE" w:rsidP="0081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«Воркута»</w:t>
            </w:r>
          </w:p>
        </w:tc>
        <w:tc>
          <w:tcPr>
            <w:tcW w:w="2409" w:type="dxa"/>
          </w:tcPr>
          <w:p w:rsidR="00815AEE" w:rsidRPr="00A56461" w:rsidRDefault="00815AEE" w:rsidP="008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15AEE" w:rsidRPr="00A56461" w:rsidRDefault="00815AEE" w:rsidP="008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5AEE" w:rsidRPr="00CB30CE" w:rsidTr="00131180">
        <w:tc>
          <w:tcPr>
            <w:tcW w:w="959" w:type="dxa"/>
            <w:shd w:val="clear" w:color="auto" w:fill="auto"/>
          </w:tcPr>
          <w:p w:rsidR="00815AEE" w:rsidRPr="00CB30CE" w:rsidRDefault="00815AEE" w:rsidP="00815AEE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5AEE" w:rsidRPr="00CB30CE" w:rsidRDefault="00815AEE" w:rsidP="0081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«Удорский»</w:t>
            </w:r>
          </w:p>
        </w:tc>
        <w:tc>
          <w:tcPr>
            <w:tcW w:w="2409" w:type="dxa"/>
          </w:tcPr>
          <w:p w:rsidR="00815AEE" w:rsidRPr="006D4C70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15AEE" w:rsidRPr="006D4C70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5AEE" w:rsidRPr="00CB30CE" w:rsidTr="00131180">
        <w:tc>
          <w:tcPr>
            <w:tcW w:w="959" w:type="dxa"/>
            <w:shd w:val="clear" w:color="auto" w:fill="auto"/>
          </w:tcPr>
          <w:p w:rsidR="00815AEE" w:rsidRPr="00CB30CE" w:rsidRDefault="00815AEE" w:rsidP="00815AEE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5AEE" w:rsidRPr="00CB30CE" w:rsidRDefault="00815AEE" w:rsidP="0081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«Троицко-Печорский»</w:t>
            </w:r>
          </w:p>
        </w:tc>
        <w:tc>
          <w:tcPr>
            <w:tcW w:w="2409" w:type="dxa"/>
          </w:tcPr>
          <w:p w:rsidR="00815AEE" w:rsidRPr="006D4C70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15AEE" w:rsidRPr="006D4C70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AEE" w:rsidRPr="00CB30CE" w:rsidTr="00131180">
        <w:tc>
          <w:tcPr>
            <w:tcW w:w="959" w:type="dxa"/>
            <w:shd w:val="clear" w:color="auto" w:fill="auto"/>
          </w:tcPr>
          <w:p w:rsidR="00815AEE" w:rsidRPr="00CB30CE" w:rsidRDefault="00815AEE" w:rsidP="00815AEE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5AEE" w:rsidRPr="00640D61" w:rsidRDefault="00815AEE" w:rsidP="0081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«Вуктыл»</w:t>
            </w:r>
          </w:p>
        </w:tc>
        <w:tc>
          <w:tcPr>
            <w:tcW w:w="2409" w:type="dxa"/>
          </w:tcPr>
          <w:p w:rsidR="00815AEE" w:rsidRPr="000F0CC2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15AEE" w:rsidRPr="000F0CC2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5AEE" w:rsidRPr="00CB30CE" w:rsidTr="00131180">
        <w:tc>
          <w:tcPr>
            <w:tcW w:w="959" w:type="dxa"/>
            <w:shd w:val="clear" w:color="auto" w:fill="auto"/>
          </w:tcPr>
          <w:p w:rsidR="00815AEE" w:rsidRPr="00CB30CE" w:rsidRDefault="00815AEE" w:rsidP="00815AEE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5AEE" w:rsidRPr="00CB30CE" w:rsidRDefault="00815AEE" w:rsidP="0081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«Сосногорск»</w:t>
            </w:r>
          </w:p>
        </w:tc>
        <w:tc>
          <w:tcPr>
            <w:tcW w:w="2409" w:type="dxa"/>
          </w:tcPr>
          <w:p w:rsidR="00815AEE" w:rsidRPr="006D4C70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15AEE" w:rsidRPr="006D4C70" w:rsidRDefault="00815AEE" w:rsidP="0081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D4C70" w:rsidRDefault="006D4C70" w:rsidP="0090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439" w:rsidRDefault="00815AEE" w:rsidP="00815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Активно, как и в 2020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принимали участие в обучающих мероприятиях Учебного центра ГО «Сыктывкар», 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«Сыктывдинский» «Усть-Куломский». 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 участий показывают МР «Троицко-Печорский», «Ижемский», ГО «Усинск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>». Значительно 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изилось количество участий МР «Удорский», «Печора», «Усть-Цилемский» и ГО «Вуктыл</w:t>
      </w:r>
      <w:r w:rsidR="00C8022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12439" w:rsidRPr="00212439" w:rsidRDefault="00212439" w:rsidP="00212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7DF" w:rsidRPr="00BA7823" w:rsidRDefault="006D3007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091211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специалистов</w:t>
      </w:r>
      <w:r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ведущих учреждений культуры</w:t>
      </w:r>
      <w:r w:rsidR="00B136CE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образования в сфере культуры</w:t>
      </w:r>
      <w:r w:rsidR="009A216D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211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качестве преподавателей</w:t>
      </w:r>
      <w:r w:rsidR="006907DF" w:rsidRPr="00BA78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35BE" w:rsidRPr="00BA7823" w:rsidRDefault="005E35BE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>С целью транслирования эффективного опыта ведущих учреждений культуры и образования Российской Федерации дл</w:t>
      </w:r>
      <w:r w:rsidR="007139AE" w:rsidRPr="00BA7823">
        <w:rPr>
          <w:rFonts w:ascii="Times New Roman" w:eastAsia="Times New Roman" w:hAnsi="Times New Roman"/>
          <w:sz w:val="24"/>
          <w:szCs w:val="24"/>
          <w:lang w:eastAsia="ru-RU"/>
        </w:rPr>
        <w:t>я обучения специалистов отрасли</w:t>
      </w: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</w:t>
      </w:r>
      <w:r w:rsidR="00D1017F" w:rsidRPr="00BA7823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A51D9" w:rsidRPr="00BA7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>привлечены следующие преподаватели:</w:t>
      </w:r>
    </w:p>
    <w:p w:rsidR="00952246" w:rsidRPr="00BA7823" w:rsidRDefault="00053D11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</w:t>
      </w:r>
      <w:r w:rsidR="00952246" w:rsidRPr="00BA78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«Актуальные методики обучения игре на фортепиано в детской школе искусств» - 29-31 января 2021 г. (31 чел. из 11 МО):</w:t>
      </w:r>
    </w:p>
    <w:p w:rsidR="00BA7823" w:rsidRPr="00BA7823" w:rsidRDefault="00BA7823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D33" w:rsidRPr="00BA7823" w:rsidRDefault="00952246" w:rsidP="00BA7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5C7D33" w:rsidRPr="00BA7823">
        <w:rPr>
          <w:rFonts w:ascii="Times New Roman" w:hAnsi="Times New Roman"/>
          <w:sz w:val="24"/>
          <w:szCs w:val="24"/>
        </w:rPr>
        <w:t>Богданова Наталья Викторовна,</w:t>
      </w:r>
      <w:r w:rsidR="005C7D33" w:rsidRPr="00BA7823">
        <w:rPr>
          <w:rFonts w:ascii="Times New Roman" w:hAnsi="Times New Roman"/>
          <w:b/>
          <w:sz w:val="24"/>
          <w:szCs w:val="24"/>
        </w:rPr>
        <w:t xml:space="preserve"> </w:t>
      </w:r>
      <w:r w:rsidR="00121A7A">
        <w:rPr>
          <w:rFonts w:ascii="Times New Roman" w:hAnsi="Times New Roman"/>
          <w:sz w:val="24"/>
          <w:szCs w:val="24"/>
        </w:rPr>
        <w:t>заведующий</w:t>
      </w:r>
      <w:r w:rsidR="005C7D33" w:rsidRPr="00BA7823">
        <w:rPr>
          <w:rFonts w:ascii="Times New Roman" w:hAnsi="Times New Roman"/>
          <w:sz w:val="24"/>
          <w:szCs w:val="24"/>
        </w:rPr>
        <w:t xml:space="preserve"> отделением специального фортепиано Центральной музыкальной школы при Московской государственной консерватории им. П.И. Чайковского, солистка ГБУК КФО «</w:t>
      </w:r>
      <w:proofErr w:type="spellStart"/>
      <w:r w:rsidR="005C7D33" w:rsidRPr="00BA7823">
        <w:rPr>
          <w:rFonts w:ascii="Times New Roman" w:hAnsi="Times New Roman"/>
          <w:sz w:val="24"/>
          <w:szCs w:val="24"/>
        </w:rPr>
        <w:t>Москонцерт</w:t>
      </w:r>
      <w:proofErr w:type="spellEnd"/>
      <w:r w:rsidR="005C7D33" w:rsidRPr="00BA7823">
        <w:rPr>
          <w:rFonts w:ascii="Times New Roman" w:hAnsi="Times New Roman"/>
          <w:sz w:val="24"/>
          <w:szCs w:val="24"/>
        </w:rPr>
        <w:t>», лауреат международных и всероссийских конкурсов, автор и руководитель ряда кул</w:t>
      </w:r>
      <w:r w:rsidR="00121A7A">
        <w:rPr>
          <w:rFonts w:ascii="Times New Roman" w:hAnsi="Times New Roman"/>
          <w:sz w:val="24"/>
          <w:szCs w:val="24"/>
        </w:rPr>
        <w:t>ьтурно-образовательных проектов</w:t>
      </w:r>
      <w:r w:rsidR="005C7D33" w:rsidRPr="00BA7823">
        <w:rPr>
          <w:rFonts w:ascii="Times New Roman" w:hAnsi="Times New Roman"/>
          <w:sz w:val="24"/>
          <w:szCs w:val="24"/>
        </w:rPr>
        <w:t xml:space="preserve"> (г. Москва)</w:t>
      </w:r>
    </w:p>
    <w:p w:rsidR="00952246" w:rsidRPr="00BA7823" w:rsidRDefault="00952246" w:rsidP="00BA7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7DF" w:rsidRPr="00BA7823" w:rsidRDefault="00053D11" w:rsidP="00BA7823">
      <w:pPr>
        <w:pStyle w:val="a9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7823">
        <w:rPr>
          <w:rFonts w:ascii="Times New Roman" w:hAnsi="Times New Roman"/>
          <w:b/>
          <w:i/>
          <w:sz w:val="24"/>
          <w:szCs w:val="24"/>
        </w:rPr>
        <w:t>2.</w:t>
      </w:r>
      <w:r w:rsidR="005A51D9" w:rsidRPr="00BA7823">
        <w:rPr>
          <w:rFonts w:ascii="Times New Roman" w:hAnsi="Times New Roman"/>
          <w:b/>
          <w:i/>
          <w:sz w:val="24"/>
          <w:szCs w:val="24"/>
        </w:rPr>
        <w:t>«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Менеджмент в сфере культуры: теория и практика (техники эффективного управления и влияния» (в форме тренинга) - 4-5 февраля 2021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г. (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 xml:space="preserve">обучено 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16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чел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. из 5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МО)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A15653" w:rsidRPr="00BA7823" w:rsidRDefault="00952246" w:rsidP="00BA7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2. </w:t>
      </w:r>
      <w:r w:rsidR="00A15653" w:rsidRPr="00BA7823">
        <w:rPr>
          <w:rFonts w:ascii="Times New Roman" w:hAnsi="Times New Roman"/>
          <w:sz w:val="24"/>
          <w:szCs w:val="24"/>
        </w:rPr>
        <w:t>Горбунова Анжелика Викторовна – бизнес-тренер, коуч, руководитель ООО КРЦ «Интеллект» (г. Санкт-Петербург)</w:t>
      </w:r>
    </w:p>
    <w:p w:rsidR="006907DF" w:rsidRPr="00BA7823" w:rsidRDefault="00053D11" w:rsidP="00BA7823">
      <w:pPr>
        <w:pStyle w:val="a9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7823">
        <w:rPr>
          <w:rFonts w:ascii="Times New Roman" w:hAnsi="Times New Roman"/>
          <w:b/>
          <w:i/>
          <w:sz w:val="24"/>
          <w:szCs w:val="24"/>
        </w:rPr>
        <w:lastRenderedPageBreak/>
        <w:t>3.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>«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Рисунок, живопись, композиция: методика обучения в академической традиции»</w:t>
      </w:r>
      <w:r w:rsidR="00A65E30" w:rsidRPr="00BA7823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20-23 февраля 2021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>22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D1017F" w:rsidRPr="00BA7823">
        <w:rPr>
          <w:rFonts w:ascii="Times New Roman" w:hAnsi="Times New Roman"/>
          <w:b/>
          <w:i/>
          <w:sz w:val="24"/>
          <w:szCs w:val="24"/>
        </w:rPr>
        <w:t xml:space="preserve"> из 8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5C7D33" w:rsidRPr="00BA7823" w:rsidRDefault="00952246" w:rsidP="00BA7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3. </w:t>
      </w:r>
      <w:proofErr w:type="spellStart"/>
      <w:r w:rsidR="005C7D33" w:rsidRPr="00BA7823">
        <w:rPr>
          <w:rFonts w:ascii="Times New Roman" w:hAnsi="Times New Roman"/>
          <w:sz w:val="24"/>
          <w:szCs w:val="24"/>
        </w:rPr>
        <w:t>Резинкина</w:t>
      </w:r>
      <w:proofErr w:type="spellEnd"/>
      <w:r w:rsidR="005C7D33" w:rsidRPr="00BA7823">
        <w:rPr>
          <w:rFonts w:ascii="Times New Roman" w:hAnsi="Times New Roman"/>
          <w:sz w:val="24"/>
          <w:szCs w:val="24"/>
        </w:rPr>
        <w:t xml:space="preserve"> Вероника Валерьевна, доцент кафедры «Художественная керамика» СГИИ  им. Д. Хворостовского, член Союза художников России (г. Красноярск)</w:t>
      </w:r>
    </w:p>
    <w:p w:rsidR="00A65E30" w:rsidRPr="00BA7823" w:rsidRDefault="00A65E30" w:rsidP="00BA7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ab/>
      </w:r>
    </w:p>
    <w:p w:rsidR="006907DF" w:rsidRPr="00BA7823" w:rsidRDefault="00952246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4.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«Современная библиотека: актуальные практики и технологии (методическая деятельность библиотек» - 22-25 марта 2021 г. (</w:t>
      </w:r>
      <w:r w:rsidR="003A6066" w:rsidRPr="00BA7823">
        <w:rPr>
          <w:rFonts w:ascii="Times New Roman" w:hAnsi="Times New Roman"/>
          <w:b/>
          <w:bCs/>
          <w:i/>
          <w:sz w:val="24"/>
          <w:szCs w:val="24"/>
        </w:rPr>
        <w:t xml:space="preserve">обучено 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12 чел. из 11 МО):</w:t>
      </w:r>
      <w:proofErr w:type="gramEnd"/>
    </w:p>
    <w:p w:rsidR="00AE7280" w:rsidRPr="00BA7823" w:rsidRDefault="00AE7280" w:rsidP="00BA78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           </w:t>
      </w:r>
      <w:r w:rsidR="00952246" w:rsidRPr="00BA7823">
        <w:rPr>
          <w:rFonts w:ascii="Times New Roman" w:hAnsi="Times New Roman"/>
          <w:sz w:val="24"/>
          <w:szCs w:val="24"/>
        </w:rPr>
        <w:t>4. </w:t>
      </w:r>
      <w:r w:rsidR="00D92057" w:rsidRPr="00BA7823">
        <w:rPr>
          <w:rFonts w:ascii="Times New Roman" w:hAnsi="Times New Roman"/>
          <w:sz w:val="24"/>
          <w:szCs w:val="24"/>
        </w:rPr>
        <w:t>Ахти Елена Генна</w:t>
      </w:r>
      <w:r w:rsidRPr="00BA7823">
        <w:rPr>
          <w:rFonts w:ascii="Times New Roman" w:hAnsi="Times New Roman"/>
          <w:sz w:val="24"/>
          <w:szCs w:val="24"/>
        </w:rPr>
        <w:t>дьевна,</w:t>
      </w:r>
      <w:r w:rsidR="00D92057" w:rsidRPr="00BA7823">
        <w:rPr>
          <w:rFonts w:ascii="Times New Roman" w:hAnsi="Times New Roman"/>
          <w:sz w:val="24"/>
          <w:szCs w:val="24"/>
        </w:rPr>
        <w:t xml:space="preserve"> заместитель директора по разви</w:t>
      </w:r>
      <w:r w:rsidRPr="00BA7823">
        <w:rPr>
          <w:rFonts w:ascii="Times New Roman" w:hAnsi="Times New Roman"/>
          <w:sz w:val="24"/>
          <w:szCs w:val="24"/>
        </w:rPr>
        <w:t>тию ЦГПБ им. В. В. Маяковского (г. Санкт-Петербург)</w:t>
      </w:r>
    </w:p>
    <w:p w:rsidR="006907DF" w:rsidRPr="00BA7823" w:rsidRDefault="00053D11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A7823">
        <w:rPr>
          <w:rFonts w:ascii="Times New Roman" w:hAnsi="Times New Roman"/>
          <w:b/>
          <w:i/>
          <w:sz w:val="24"/>
          <w:szCs w:val="24"/>
        </w:rPr>
        <w:t>5.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>«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>Самодеятельное хореографическое творчество: русский народный танец» - 25 - 26 марта 2021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г.  (обучено 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>28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3A6066" w:rsidRPr="00BA7823">
        <w:rPr>
          <w:rFonts w:ascii="Times New Roman" w:hAnsi="Times New Roman"/>
          <w:b/>
          <w:i/>
          <w:sz w:val="24"/>
          <w:szCs w:val="24"/>
        </w:rPr>
        <w:t xml:space="preserve"> из 10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AE7280" w:rsidRPr="00BA7823" w:rsidRDefault="003A6066" w:rsidP="00BA782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823">
        <w:rPr>
          <w:rFonts w:ascii="Times New Roman" w:hAnsi="Times New Roman"/>
          <w:sz w:val="24"/>
          <w:szCs w:val="24"/>
        </w:rPr>
        <w:t>5. </w:t>
      </w:r>
      <w:r w:rsidR="00AE7280" w:rsidRPr="00BA7823">
        <w:rPr>
          <w:rFonts w:ascii="Times New Roman" w:hAnsi="Times New Roman"/>
          <w:sz w:val="24"/>
          <w:szCs w:val="24"/>
        </w:rPr>
        <w:t xml:space="preserve">Абрамова Ирина Владимировна, доцент кафедры хореографии ФГБОУ </w:t>
      </w:r>
      <w:proofErr w:type="gramStart"/>
      <w:r w:rsidR="00AE7280" w:rsidRPr="00BA7823">
        <w:rPr>
          <w:rFonts w:ascii="Times New Roman" w:hAnsi="Times New Roman"/>
          <w:sz w:val="24"/>
          <w:szCs w:val="24"/>
        </w:rPr>
        <w:t>ВО</w:t>
      </w:r>
      <w:proofErr w:type="gramEnd"/>
      <w:r w:rsidR="00AE7280" w:rsidRPr="00BA7823">
        <w:rPr>
          <w:rFonts w:ascii="Times New Roman" w:hAnsi="Times New Roman"/>
          <w:sz w:val="24"/>
          <w:szCs w:val="24"/>
        </w:rPr>
        <w:t xml:space="preserve">  «Орловский государственный институт культуры»</w:t>
      </w:r>
    </w:p>
    <w:p w:rsidR="006907DF" w:rsidRPr="00BA7823" w:rsidRDefault="003A6066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6.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«Инновационные технологии методического обеспечения культурно-досуговых учреждений»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-</w:t>
      </w:r>
      <w:r w:rsidR="000909C5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29-31 </w:t>
      </w:r>
      <w:r w:rsidR="000909C5" w:rsidRPr="00BA7823">
        <w:rPr>
          <w:rFonts w:ascii="Times New Roman" w:hAnsi="Times New Roman"/>
          <w:b/>
          <w:bCs/>
          <w:i/>
          <w:sz w:val="24"/>
          <w:szCs w:val="24"/>
        </w:rPr>
        <w:t>марта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>2021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(обучено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32</w:t>
      </w:r>
      <w:r w:rsidR="00094438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</w:t>
      </w: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из 13</w:t>
      </w:r>
      <w:r w:rsidR="006907D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6907DF" w:rsidRPr="00BA7823" w:rsidRDefault="00D7320C" w:rsidP="00BA782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         </w:t>
      </w:r>
      <w:r w:rsidR="00BA7823" w:rsidRPr="00BA7823">
        <w:rPr>
          <w:rFonts w:ascii="Times New Roman" w:hAnsi="Times New Roman"/>
          <w:sz w:val="24"/>
          <w:szCs w:val="24"/>
        </w:rPr>
        <w:tab/>
      </w:r>
      <w:r w:rsidRPr="00BA7823">
        <w:rPr>
          <w:rFonts w:ascii="Times New Roman" w:hAnsi="Times New Roman"/>
          <w:sz w:val="24"/>
          <w:szCs w:val="24"/>
        </w:rPr>
        <w:t xml:space="preserve"> </w:t>
      </w:r>
      <w:r w:rsidR="00663B7F" w:rsidRPr="00BA7823">
        <w:rPr>
          <w:rFonts w:ascii="Times New Roman" w:hAnsi="Times New Roman"/>
          <w:sz w:val="24"/>
          <w:szCs w:val="24"/>
        </w:rPr>
        <w:t>6. </w:t>
      </w:r>
      <w:r w:rsidRPr="00BA7823">
        <w:rPr>
          <w:rFonts w:ascii="Times New Roman" w:hAnsi="Times New Roman"/>
          <w:sz w:val="24"/>
          <w:szCs w:val="24"/>
        </w:rPr>
        <w:t>Шапошников Максим Викторович, Лауреат премии Президента РФ для молодых деятелей культуры, директор ГБУК «Белгородский государственный центр народного творчества»</w:t>
      </w:r>
    </w:p>
    <w:p w:rsidR="00D7320C" w:rsidRPr="00BA7823" w:rsidRDefault="00D7320C" w:rsidP="00BA782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A7823">
        <w:rPr>
          <w:rFonts w:ascii="Times New Roman" w:hAnsi="Times New Roman"/>
          <w:sz w:val="24"/>
          <w:szCs w:val="24"/>
        </w:rPr>
        <w:t>Шаульская</w:t>
      </w:r>
      <w:proofErr w:type="spellEnd"/>
      <w:r w:rsidRPr="00BA7823">
        <w:rPr>
          <w:rFonts w:ascii="Times New Roman" w:hAnsi="Times New Roman"/>
          <w:sz w:val="24"/>
          <w:szCs w:val="24"/>
        </w:rPr>
        <w:t xml:space="preserve"> Наталья Валентиновна, заместитель директора ГБУК «Белгородский государственный центр народного творчества»</w:t>
      </w:r>
    </w:p>
    <w:p w:rsidR="00D7320C" w:rsidRPr="00BA7823" w:rsidRDefault="00BA7823" w:rsidP="00BA782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8.</w:t>
      </w:r>
      <w:r w:rsidR="00D7320C" w:rsidRPr="00BA7823">
        <w:rPr>
          <w:rFonts w:ascii="Times New Roman" w:hAnsi="Times New Roman"/>
          <w:sz w:val="24"/>
          <w:szCs w:val="24"/>
        </w:rPr>
        <w:t>Решетников Владимир Сергеевич, заведующий отделом проектной деятельности, аналитики и кинообслуживания ГБУК «Белгородский государственный центр народного творчества»</w:t>
      </w:r>
    </w:p>
    <w:p w:rsidR="00D7320C" w:rsidRPr="00BA7823" w:rsidRDefault="00D7320C" w:rsidP="00BA782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9. Бондаренко Андрей Максимович, заведующий отделом пресс-службы и медиа-проектов ГБУК «Белгородский государственный центр народного творчества»</w:t>
      </w:r>
      <w:r w:rsidRPr="00BA7823">
        <w:rPr>
          <w:rFonts w:ascii="Times New Roman" w:hAnsi="Times New Roman"/>
          <w:b/>
          <w:sz w:val="24"/>
          <w:szCs w:val="24"/>
        </w:rPr>
        <w:t> </w:t>
      </w:r>
    </w:p>
    <w:p w:rsidR="00D7320C" w:rsidRPr="00BA7823" w:rsidRDefault="00D7320C" w:rsidP="00BA782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7823">
        <w:rPr>
          <w:rFonts w:ascii="Times New Roman" w:hAnsi="Times New Roman"/>
          <w:sz w:val="24"/>
          <w:szCs w:val="24"/>
          <w:shd w:val="clear" w:color="auto" w:fill="FFFFFF"/>
        </w:rPr>
        <w:t xml:space="preserve">10.Галина Михайловна </w:t>
      </w:r>
      <w:proofErr w:type="spellStart"/>
      <w:r w:rsidRPr="00BA7823">
        <w:rPr>
          <w:rFonts w:ascii="Times New Roman" w:hAnsi="Times New Roman"/>
          <w:sz w:val="24"/>
          <w:szCs w:val="24"/>
          <w:shd w:val="clear" w:color="auto" w:fill="FFFFFF"/>
        </w:rPr>
        <w:t>Кородюк</w:t>
      </w:r>
      <w:proofErr w:type="spellEnd"/>
      <w:r w:rsidRPr="00BA7823">
        <w:rPr>
          <w:rFonts w:ascii="Times New Roman" w:hAnsi="Times New Roman"/>
          <w:sz w:val="24"/>
          <w:szCs w:val="24"/>
          <w:shd w:val="clear" w:color="auto" w:fill="FFFFFF"/>
        </w:rPr>
        <w:t>, заведующий отделом анализа и клубной работы ГБУК "Иркутский областной Дом народного творчества"</w:t>
      </w:r>
    </w:p>
    <w:p w:rsidR="00D7320C" w:rsidRPr="00BA7823" w:rsidRDefault="00D7320C" w:rsidP="00BA782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Style w:val="ab"/>
          <w:rFonts w:ascii="Times New Roman" w:hAnsi="Times New Roman"/>
          <w:i w:val="0"/>
          <w:sz w:val="24"/>
          <w:szCs w:val="24"/>
          <w:shd w:val="clear" w:color="auto" w:fill="FFFFFF"/>
        </w:rPr>
        <w:t>11.Татьяна Викторовна Козло</w:t>
      </w:r>
      <w:r w:rsidR="00121A7A">
        <w:rPr>
          <w:rStyle w:val="ab"/>
          <w:rFonts w:ascii="Times New Roman" w:hAnsi="Times New Roman"/>
          <w:i w:val="0"/>
          <w:sz w:val="24"/>
          <w:szCs w:val="24"/>
          <w:shd w:val="clear" w:color="auto" w:fill="FFFFFF"/>
        </w:rPr>
        <w:t>ва, кандидат культурологии, заместитель</w:t>
      </w:r>
      <w:r w:rsidRPr="00BA7823">
        <w:rPr>
          <w:rStyle w:val="ab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директора Фонда поддержки культурно-образовательных программ "Содействие"</w:t>
      </w:r>
      <w:r w:rsidRPr="00BA7823">
        <w:rPr>
          <w:rFonts w:ascii="Times New Roman" w:hAnsi="Times New Roman"/>
          <w:i/>
          <w:sz w:val="24"/>
          <w:szCs w:val="24"/>
        </w:rPr>
        <w:t xml:space="preserve"> </w:t>
      </w:r>
      <w:r w:rsidRPr="00BA7823">
        <w:rPr>
          <w:rFonts w:ascii="Times New Roman" w:hAnsi="Times New Roman"/>
          <w:sz w:val="24"/>
          <w:szCs w:val="24"/>
        </w:rPr>
        <w:t>(</w:t>
      </w:r>
      <w:proofErr w:type="spellStart"/>
      <w:r w:rsidRPr="00BA7823">
        <w:rPr>
          <w:rFonts w:ascii="Times New Roman" w:hAnsi="Times New Roman"/>
          <w:sz w:val="24"/>
          <w:szCs w:val="24"/>
        </w:rPr>
        <w:t>г</w:t>
      </w:r>
      <w:proofErr w:type="gramStart"/>
      <w:r w:rsidRPr="00BA7823">
        <w:rPr>
          <w:rFonts w:ascii="Times New Roman" w:hAnsi="Times New Roman"/>
          <w:sz w:val="24"/>
          <w:szCs w:val="24"/>
        </w:rPr>
        <w:t>.М</w:t>
      </w:r>
      <w:proofErr w:type="gramEnd"/>
      <w:r w:rsidRPr="00BA7823">
        <w:rPr>
          <w:rFonts w:ascii="Times New Roman" w:hAnsi="Times New Roman"/>
          <w:sz w:val="24"/>
          <w:szCs w:val="24"/>
        </w:rPr>
        <w:t>осква</w:t>
      </w:r>
      <w:proofErr w:type="spellEnd"/>
      <w:r w:rsidRPr="00BA7823">
        <w:rPr>
          <w:rFonts w:ascii="Times New Roman" w:hAnsi="Times New Roman"/>
          <w:sz w:val="24"/>
          <w:szCs w:val="24"/>
        </w:rPr>
        <w:t>)</w:t>
      </w:r>
    </w:p>
    <w:p w:rsidR="00D7320C" w:rsidRPr="00BA7823" w:rsidRDefault="00D7320C" w:rsidP="00BA7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12.Якунькина Мария Викторовна, </w:t>
      </w:r>
      <w:r w:rsidR="00121A7A">
        <w:rPr>
          <w:rFonts w:ascii="Times New Roman" w:hAnsi="Times New Roman"/>
          <w:sz w:val="24"/>
          <w:szCs w:val="24"/>
        </w:rPr>
        <w:t>заведующий</w:t>
      </w:r>
      <w:r w:rsidRPr="00BA7823">
        <w:rPr>
          <w:rFonts w:ascii="Times New Roman" w:hAnsi="Times New Roman"/>
          <w:sz w:val="24"/>
          <w:szCs w:val="24"/>
        </w:rPr>
        <w:t xml:space="preserve"> отделом информации </w:t>
      </w:r>
      <w:r w:rsidRPr="00BA78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ФГБУК  «Государственный Российский Дом народного творчества имени В.Д. Поленова»</w:t>
      </w:r>
    </w:p>
    <w:p w:rsidR="006907DF" w:rsidRPr="00BA7823" w:rsidRDefault="006907DF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35BEC" w:rsidRPr="00BA7823" w:rsidRDefault="00053D11" w:rsidP="00BA782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>7.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«Основные тенденции современной сценографии» - 20-21 мая 2021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(</w:t>
      </w:r>
      <w:r w:rsidR="00CD2710" w:rsidRPr="00BA7823">
        <w:rPr>
          <w:rFonts w:ascii="Times New Roman" w:hAnsi="Times New Roman"/>
          <w:b/>
          <w:bCs/>
          <w:i/>
          <w:sz w:val="24"/>
          <w:szCs w:val="24"/>
        </w:rPr>
        <w:t>обучено 27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чел.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из 6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 </w:t>
      </w:r>
    </w:p>
    <w:p w:rsidR="00053D11" w:rsidRPr="00BA7823" w:rsidRDefault="00053D11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5BEC" w:rsidRPr="00BA7823" w:rsidRDefault="00D7320C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bCs/>
          <w:sz w:val="24"/>
          <w:szCs w:val="24"/>
        </w:rPr>
        <w:t>13</w:t>
      </w:r>
      <w:r w:rsidR="00663B7F" w:rsidRPr="00BA7823">
        <w:rPr>
          <w:rFonts w:ascii="Times New Roman" w:hAnsi="Times New Roman"/>
          <w:bCs/>
          <w:sz w:val="24"/>
          <w:szCs w:val="24"/>
        </w:rPr>
        <w:t xml:space="preserve">. </w:t>
      </w:r>
      <w:r w:rsidR="00AE7280" w:rsidRPr="00BA7823">
        <w:rPr>
          <w:rFonts w:ascii="Times New Roman" w:hAnsi="Times New Roman"/>
          <w:sz w:val="24"/>
          <w:szCs w:val="24"/>
        </w:rPr>
        <w:t xml:space="preserve">Храмцов Александр Владимирович, старший преподаватель кафедры сценографии и сценического костюма </w:t>
      </w:r>
      <w:r w:rsidR="00AE7280" w:rsidRPr="00BA7823">
        <w:rPr>
          <w:rFonts w:ascii="Times New Roman" w:hAnsi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AE7280" w:rsidRPr="00BA7823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proofErr w:type="gramEnd"/>
      <w:r w:rsidR="00AE7280" w:rsidRPr="00BA7823">
        <w:rPr>
          <w:rFonts w:ascii="Times New Roman" w:hAnsi="Times New Roman"/>
          <w:sz w:val="24"/>
          <w:szCs w:val="24"/>
          <w:shd w:val="clear" w:color="auto" w:fill="FFFFFF"/>
        </w:rPr>
        <w:t xml:space="preserve"> «Российский государственный институт сценических искусств» </w:t>
      </w:r>
      <w:r w:rsidR="00AE7280" w:rsidRPr="00BA7823">
        <w:rPr>
          <w:rFonts w:ascii="Times New Roman" w:hAnsi="Times New Roman"/>
          <w:sz w:val="24"/>
          <w:szCs w:val="24"/>
        </w:rPr>
        <w:t>(г. Санкт-Петербург)</w:t>
      </w:r>
    </w:p>
    <w:p w:rsidR="00D92057" w:rsidRPr="00BA7823" w:rsidRDefault="00D92057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C7D33" w:rsidRPr="00BA7823" w:rsidRDefault="006907DF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8.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«Концертмейстерское мастерство»</w:t>
      </w:r>
      <w:r w:rsidR="00910B59" w:rsidRPr="00BA7823">
        <w:rPr>
          <w:rFonts w:ascii="Times New Roman" w:hAnsi="Times New Roman"/>
          <w:b/>
          <w:bCs/>
          <w:i/>
          <w:sz w:val="24"/>
          <w:szCs w:val="24"/>
        </w:rPr>
        <w:t xml:space="preserve"> - 25-27 ок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тября 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2021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г. 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(обучено 26 чел. из 7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5C7D33" w:rsidRPr="00BA7823" w:rsidRDefault="005C7D33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14</w:t>
      </w:r>
      <w:r w:rsidR="00663B7F" w:rsidRPr="00BA7823">
        <w:rPr>
          <w:rFonts w:ascii="Times New Roman" w:hAnsi="Times New Roman"/>
          <w:sz w:val="24"/>
          <w:szCs w:val="24"/>
        </w:rPr>
        <w:t>. </w:t>
      </w:r>
      <w:r w:rsidRPr="00BA7823">
        <w:rPr>
          <w:rFonts w:ascii="Times New Roman" w:hAnsi="Times New Roman"/>
          <w:sz w:val="24"/>
          <w:szCs w:val="24"/>
        </w:rPr>
        <w:t>Неровная Татьяна Евгеньевна, доцент ННГК им. М. И. Глинки, кандидат искусствоведения, солистка камерных ансамблей, концертмейстер (г. Нижний Новгород)</w:t>
      </w:r>
    </w:p>
    <w:p w:rsidR="00D35BEC" w:rsidRPr="00BA7823" w:rsidRDefault="00D35BEC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35BEC" w:rsidRPr="00BA7823" w:rsidRDefault="006907DF" w:rsidP="00BA782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8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53D11" w:rsidRPr="00BA7823">
        <w:rPr>
          <w:rFonts w:ascii="Times New Roman" w:hAnsi="Times New Roman"/>
          <w:b/>
          <w:bCs/>
          <w:i/>
          <w:sz w:val="24"/>
          <w:szCs w:val="24"/>
        </w:rPr>
        <w:t>9.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Менеджмент в библиотечной деятельности» - 22-25</w:t>
      </w:r>
      <w:r w:rsidR="00910B59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но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ября 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2021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г</w:t>
      </w:r>
      <w:r w:rsidR="00663B7F" w:rsidRPr="00BA7823">
        <w:rPr>
          <w:rFonts w:ascii="Times New Roman" w:hAnsi="Times New Roman"/>
          <w:b/>
          <w:bCs/>
          <w:i/>
          <w:sz w:val="24"/>
          <w:szCs w:val="24"/>
        </w:rPr>
        <w:t>. (обучено 18 чел. из 13</w:t>
      </w:r>
      <w:r w:rsidR="00D35BEC" w:rsidRPr="00BA7823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053D11" w:rsidRPr="00BA7823" w:rsidRDefault="00AE7280" w:rsidP="00BA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AE7280" w:rsidRPr="00BA7823" w:rsidRDefault="00AE7280" w:rsidP="00BA7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  </w:t>
      </w:r>
      <w:r w:rsidR="00D7320C" w:rsidRPr="00BA7823">
        <w:rPr>
          <w:rFonts w:ascii="Times New Roman" w:hAnsi="Times New Roman"/>
          <w:sz w:val="24"/>
          <w:szCs w:val="24"/>
        </w:rPr>
        <w:t>15</w:t>
      </w:r>
      <w:r w:rsidR="00663B7F" w:rsidRPr="00BA7823">
        <w:rPr>
          <w:rFonts w:ascii="Times New Roman" w:hAnsi="Times New Roman"/>
          <w:sz w:val="24"/>
          <w:szCs w:val="24"/>
        </w:rPr>
        <w:t>. </w:t>
      </w:r>
      <w:r w:rsidRPr="00BA7823">
        <w:rPr>
          <w:rFonts w:ascii="Times New Roman" w:hAnsi="Times New Roman"/>
          <w:sz w:val="24"/>
          <w:szCs w:val="24"/>
        </w:rPr>
        <w:t xml:space="preserve">Осипова Ольга </w:t>
      </w:r>
      <w:proofErr w:type="spellStart"/>
      <w:r w:rsidRPr="00BA7823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BA7823">
        <w:rPr>
          <w:rFonts w:ascii="Times New Roman" w:hAnsi="Times New Roman"/>
          <w:sz w:val="24"/>
          <w:szCs w:val="24"/>
        </w:rPr>
        <w:t xml:space="preserve">, бизнес-тренер, карьерный </w:t>
      </w:r>
      <w:proofErr w:type="spellStart"/>
      <w:r w:rsidRPr="00BA7823">
        <w:rPr>
          <w:rFonts w:ascii="Times New Roman" w:hAnsi="Times New Roman"/>
          <w:sz w:val="24"/>
          <w:szCs w:val="24"/>
        </w:rPr>
        <w:t>коуч</w:t>
      </w:r>
      <w:proofErr w:type="spellEnd"/>
      <w:r w:rsidRPr="00BA7823">
        <w:rPr>
          <w:rFonts w:ascii="Times New Roman" w:hAnsi="Times New Roman"/>
          <w:sz w:val="24"/>
          <w:szCs w:val="24"/>
        </w:rPr>
        <w:t>, директор автономной просветительской некоммерческой организации «Знание Коми»</w:t>
      </w:r>
    </w:p>
    <w:p w:rsidR="00053D11" w:rsidRPr="00BA7823" w:rsidRDefault="00053D11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2D0" w:rsidRPr="00BA7823" w:rsidRDefault="00053D11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A7823">
        <w:rPr>
          <w:rFonts w:ascii="Times New Roman" w:hAnsi="Times New Roman"/>
          <w:b/>
          <w:i/>
          <w:sz w:val="24"/>
          <w:szCs w:val="24"/>
        </w:rPr>
        <w:t>10.</w:t>
      </w:r>
      <w:r w:rsidR="00910B59" w:rsidRPr="00BA7823">
        <w:rPr>
          <w:rFonts w:ascii="Times New Roman" w:hAnsi="Times New Roman"/>
          <w:b/>
          <w:i/>
          <w:sz w:val="24"/>
          <w:szCs w:val="24"/>
        </w:rPr>
        <w:t>«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Актуальные методики обучения игре на фортепиано в детской школе искусств</w:t>
      </w:r>
      <w:r w:rsidR="006A32D0" w:rsidRPr="00BA782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10B59" w:rsidRPr="00BA7823">
        <w:rPr>
          <w:rFonts w:ascii="Times New Roman" w:hAnsi="Times New Roman"/>
          <w:b/>
          <w:i/>
          <w:sz w:val="24"/>
          <w:szCs w:val="24"/>
        </w:rPr>
        <w:t>- 25</w:t>
      </w:r>
      <w:r w:rsidR="006A32D0" w:rsidRPr="00BA7823">
        <w:rPr>
          <w:rFonts w:ascii="Times New Roman" w:hAnsi="Times New Roman"/>
          <w:b/>
          <w:i/>
          <w:sz w:val="24"/>
          <w:szCs w:val="24"/>
        </w:rPr>
        <w:t>-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27 ноября 2021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21</w:t>
      </w:r>
      <w:r w:rsidR="006A32D0" w:rsidRPr="00BA7823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 xml:space="preserve"> из 7</w:t>
      </w:r>
      <w:r w:rsidR="006907DF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5C7D33" w:rsidRPr="00BA7823" w:rsidRDefault="00663B7F" w:rsidP="00BA7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1</w:t>
      </w:r>
      <w:r w:rsidR="005C7D33" w:rsidRPr="00BA7823">
        <w:rPr>
          <w:rFonts w:ascii="Times New Roman" w:hAnsi="Times New Roman"/>
          <w:sz w:val="24"/>
          <w:szCs w:val="24"/>
        </w:rPr>
        <w:t>6</w:t>
      </w:r>
      <w:r w:rsidRPr="00BA7823">
        <w:rPr>
          <w:rFonts w:ascii="Times New Roman" w:hAnsi="Times New Roman"/>
          <w:sz w:val="24"/>
          <w:szCs w:val="24"/>
        </w:rPr>
        <w:t>. </w:t>
      </w:r>
      <w:proofErr w:type="spellStart"/>
      <w:r w:rsidR="005C7D33" w:rsidRPr="00BA7823">
        <w:rPr>
          <w:rFonts w:ascii="Times New Roman" w:hAnsi="Times New Roman"/>
          <w:sz w:val="24"/>
          <w:szCs w:val="24"/>
        </w:rPr>
        <w:t>Щикунова</w:t>
      </w:r>
      <w:proofErr w:type="spellEnd"/>
      <w:r w:rsidR="005C7D33" w:rsidRPr="00BA7823">
        <w:rPr>
          <w:rFonts w:ascii="Times New Roman" w:hAnsi="Times New Roman"/>
          <w:sz w:val="24"/>
          <w:szCs w:val="24"/>
        </w:rPr>
        <w:t xml:space="preserve"> Татьяна Евгеньевна, доцент кафедры музыкальной педагогики и исполнительства, заведующий научно-методическим центром ФГБОУ </w:t>
      </w:r>
      <w:proofErr w:type="gramStart"/>
      <w:r w:rsidR="005C7D33" w:rsidRPr="00BA7823">
        <w:rPr>
          <w:rFonts w:ascii="Times New Roman" w:hAnsi="Times New Roman"/>
          <w:sz w:val="24"/>
          <w:szCs w:val="24"/>
        </w:rPr>
        <w:t>ВО</w:t>
      </w:r>
      <w:proofErr w:type="gramEnd"/>
      <w:r w:rsidR="005C7D33" w:rsidRPr="00BA7823">
        <w:rPr>
          <w:rFonts w:ascii="Times New Roman" w:hAnsi="Times New Roman"/>
          <w:sz w:val="24"/>
          <w:szCs w:val="24"/>
        </w:rPr>
        <w:t xml:space="preserve"> «Нижегородская государственная консерватория имени М. И. Глинки» (г. Нижний Новгород)</w:t>
      </w:r>
    </w:p>
    <w:p w:rsidR="005C7FD6" w:rsidRPr="00BA7823" w:rsidRDefault="005C7FD6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2679C" w:rsidRPr="00BA7823" w:rsidRDefault="00053D11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A7823">
        <w:rPr>
          <w:rFonts w:ascii="Times New Roman" w:hAnsi="Times New Roman"/>
          <w:b/>
          <w:i/>
          <w:sz w:val="24"/>
          <w:szCs w:val="24"/>
        </w:rPr>
        <w:t>11.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«R&amp;D менеджмент в сфере культуры»</w:t>
      </w:r>
      <w:r w:rsidR="00F2679C"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- 6-7 декабря 2021</w:t>
      </w:r>
      <w:r w:rsidR="00F2679C" w:rsidRPr="00BA7823">
        <w:rPr>
          <w:rFonts w:ascii="Times New Roman" w:hAnsi="Times New Roman"/>
          <w:b/>
          <w:i/>
          <w:sz w:val="24"/>
          <w:szCs w:val="24"/>
        </w:rPr>
        <w:t xml:space="preserve"> г. (обучено 2</w:t>
      </w:r>
      <w:r w:rsidR="00663B7F" w:rsidRPr="00BA7823">
        <w:rPr>
          <w:rFonts w:ascii="Times New Roman" w:hAnsi="Times New Roman"/>
          <w:b/>
          <w:i/>
          <w:sz w:val="24"/>
          <w:szCs w:val="24"/>
        </w:rPr>
        <w:t>4 чел. из 7</w:t>
      </w:r>
      <w:r w:rsidR="00F2679C" w:rsidRPr="00BA7823"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121A7A" w:rsidRDefault="00121A7A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2679C" w:rsidRPr="00BA7823" w:rsidRDefault="00663B7F" w:rsidP="00BA7823">
      <w:pPr>
        <w:pStyle w:val="a9"/>
        <w:spacing w:line="240" w:lineRule="auto"/>
        <w:ind w:lef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>1</w:t>
      </w:r>
      <w:r w:rsidR="00606670" w:rsidRPr="00BA7823">
        <w:rPr>
          <w:rFonts w:ascii="Times New Roman" w:hAnsi="Times New Roman"/>
          <w:sz w:val="24"/>
          <w:szCs w:val="24"/>
        </w:rPr>
        <w:t>7</w:t>
      </w:r>
      <w:r w:rsidRPr="00BA7823">
        <w:rPr>
          <w:rFonts w:ascii="Times New Roman" w:hAnsi="Times New Roman"/>
          <w:sz w:val="24"/>
          <w:szCs w:val="24"/>
        </w:rPr>
        <w:t>. </w:t>
      </w:r>
      <w:r w:rsidR="00AE7280" w:rsidRPr="00BA7823">
        <w:rPr>
          <w:rFonts w:ascii="Times New Roman" w:hAnsi="Times New Roman"/>
          <w:sz w:val="24"/>
          <w:szCs w:val="24"/>
        </w:rPr>
        <w:t xml:space="preserve">Колобов – </w:t>
      </w:r>
      <w:proofErr w:type="spellStart"/>
      <w:r w:rsidR="00AE7280" w:rsidRPr="00BA7823">
        <w:rPr>
          <w:rFonts w:ascii="Times New Roman" w:hAnsi="Times New Roman"/>
          <w:sz w:val="24"/>
          <w:szCs w:val="24"/>
        </w:rPr>
        <w:t>Тесля</w:t>
      </w:r>
      <w:proofErr w:type="spellEnd"/>
      <w:r w:rsidR="00AE7280" w:rsidRPr="00BA7823">
        <w:rPr>
          <w:rFonts w:ascii="Times New Roman" w:hAnsi="Times New Roman"/>
          <w:sz w:val="24"/>
          <w:szCs w:val="24"/>
        </w:rPr>
        <w:t xml:space="preserve">  Игорь Леонидович, </w:t>
      </w:r>
      <w:r w:rsidR="00AE7280" w:rsidRPr="00BA7823">
        <w:rPr>
          <w:rFonts w:ascii="Times New Roman" w:hAnsi="Times New Roman"/>
          <w:color w:val="000000"/>
          <w:sz w:val="24"/>
          <w:szCs w:val="24"/>
        </w:rPr>
        <w:t>заместитель директора по организации зрителя и эксплуатации спектаклей Московского Губернского драматического театра,  исполнительный директор Летнего фестиваля губернских театров «Фабрика Станиславского»</w:t>
      </w:r>
      <w:r w:rsidR="00AE7280" w:rsidRPr="00BA7823">
        <w:rPr>
          <w:rFonts w:ascii="Times New Roman" w:hAnsi="Times New Roman"/>
          <w:sz w:val="24"/>
          <w:szCs w:val="24"/>
        </w:rPr>
        <w:t xml:space="preserve">, </w:t>
      </w:r>
      <w:r w:rsidR="00AE7280" w:rsidRPr="00BA7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исполнительный директор Международного Большого детско</w:t>
      </w:r>
      <w:r w:rsidR="00121A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фестиваля</w:t>
      </w:r>
    </w:p>
    <w:p w:rsidR="0083442C" w:rsidRPr="00BA7823" w:rsidRDefault="0083442C" w:rsidP="00BA7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7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7823">
        <w:rPr>
          <w:rFonts w:ascii="Times New Roman" w:hAnsi="Times New Roman"/>
          <w:b/>
          <w:i/>
          <w:sz w:val="24"/>
          <w:szCs w:val="24"/>
        </w:rPr>
        <w:tab/>
      </w:r>
      <w:r w:rsidR="00053D11" w:rsidRPr="00BA7823">
        <w:rPr>
          <w:rFonts w:ascii="Times New Roman" w:hAnsi="Times New Roman"/>
          <w:b/>
          <w:i/>
          <w:sz w:val="24"/>
          <w:szCs w:val="24"/>
        </w:rPr>
        <w:t>13.</w:t>
      </w:r>
      <w:r w:rsidRPr="00BA7823">
        <w:rPr>
          <w:rFonts w:ascii="Times New Roman" w:hAnsi="Times New Roman"/>
          <w:b/>
          <w:i/>
          <w:sz w:val="24"/>
          <w:szCs w:val="24"/>
        </w:rPr>
        <w:t>«Специфика работы концертмейстера в классах хора и вокала»</w:t>
      </w:r>
      <w:r w:rsidRPr="00BA7823">
        <w:rPr>
          <w:rFonts w:ascii="Times New Roman" w:hAnsi="Times New Roman"/>
          <w:i/>
          <w:sz w:val="24"/>
          <w:szCs w:val="24"/>
        </w:rPr>
        <w:t xml:space="preserve"> </w:t>
      </w:r>
      <w:r w:rsidRPr="00BA7823">
        <w:rPr>
          <w:rFonts w:ascii="Times New Roman" w:hAnsi="Times New Roman"/>
          <w:b/>
          <w:i/>
          <w:sz w:val="24"/>
          <w:szCs w:val="24"/>
        </w:rPr>
        <w:t xml:space="preserve">24 декабря –25 декабря 2021 г. (обучено </w:t>
      </w:r>
      <w:r w:rsidR="002250B1">
        <w:rPr>
          <w:rFonts w:ascii="Times New Roman" w:hAnsi="Times New Roman"/>
          <w:b/>
          <w:i/>
          <w:sz w:val="24"/>
          <w:szCs w:val="24"/>
        </w:rPr>
        <w:t>9</w:t>
      </w:r>
      <w:r w:rsidR="002622C3" w:rsidRPr="00BA7823">
        <w:rPr>
          <w:rFonts w:ascii="Times New Roman" w:hAnsi="Times New Roman"/>
          <w:b/>
          <w:i/>
          <w:sz w:val="24"/>
          <w:szCs w:val="24"/>
        </w:rPr>
        <w:t xml:space="preserve"> ч.  1 МО</w:t>
      </w:r>
      <w:r w:rsidR="0049298B" w:rsidRPr="00BA7823">
        <w:rPr>
          <w:rFonts w:ascii="Times New Roman" w:hAnsi="Times New Roman"/>
          <w:b/>
          <w:i/>
          <w:sz w:val="24"/>
          <w:szCs w:val="24"/>
        </w:rPr>
        <w:t>)</w:t>
      </w:r>
    </w:p>
    <w:p w:rsidR="0083442C" w:rsidRPr="00BA7823" w:rsidRDefault="0083442C" w:rsidP="00BA78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442C" w:rsidRPr="00BA7823" w:rsidRDefault="0083442C" w:rsidP="00BA7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ab/>
      </w:r>
      <w:r w:rsidR="00BA7823" w:rsidRPr="00BA7823">
        <w:rPr>
          <w:rFonts w:ascii="Times New Roman" w:hAnsi="Times New Roman"/>
          <w:sz w:val="24"/>
          <w:szCs w:val="24"/>
        </w:rPr>
        <w:t>18</w:t>
      </w:r>
      <w:r w:rsidRPr="00BA7823">
        <w:rPr>
          <w:rFonts w:ascii="Times New Roman" w:hAnsi="Times New Roman"/>
          <w:sz w:val="24"/>
          <w:szCs w:val="24"/>
        </w:rPr>
        <w:t>. Ерёмин Леонид Валерьевич, старший преподаватель факультета искусств кафедры информационных систем в области искусств и</w:t>
      </w:r>
      <w:r w:rsidR="00121A7A">
        <w:rPr>
          <w:rFonts w:ascii="Times New Roman" w:hAnsi="Times New Roman"/>
          <w:sz w:val="24"/>
          <w:szCs w:val="24"/>
        </w:rPr>
        <w:t xml:space="preserve"> гуманитарных наук СПбГУ, заведующий </w:t>
      </w:r>
      <w:proofErr w:type="spellStart"/>
      <w:r w:rsidR="001C5B94">
        <w:rPr>
          <w:rFonts w:ascii="Times New Roman" w:hAnsi="Times New Roman"/>
          <w:sz w:val="24"/>
          <w:szCs w:val="24"/>
        </w:rPr>
        <w:t>звукоце</w:t>
      </w:r>
      <w:r w:rsidRPr="00BA7823">
        <w:rPr>
          <w:rFonts w:ascii="Times New Roman" w:hAnsi="Times New Roman"/>
          <w:sz w:val="24"/>
          <w:szCs w:val="24"/>
        </w:rPr>
        <w:t>хом</w:t>
      </w:r>
      <w:proofErr w:type="spellEnd"/>
      <w:r w:rsidRPr="00BA7823">
        <w:rPr>
          <w:rFonts w:ascii="Times New Roman" w:hAnsi="Times New Roman"/>
          <w:sz w:val="24"/>
          <w:szCs w:val="24"/>
        </w:rPr>
        <w:t xml:space="preserve"> СПб Академического театра балета под управлением Бориса Эйфмана (г. Санкт-Петербург)</w:t>
      </w:r>
    </w:p>
    <w:p w:rsidR="00BA7823" w:rsidRPr="00BA7823" w:rsidRDefault="00BA7823" w:rsidP="00BA7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439" w:rsidRPr="00BA7823" w:rsidRDefault="00F86B16" w:rsidP="00BA7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823">
        <w:rPr>
          <w:rFonts w:ascii="Times New Roman" w:hAnsi="Times New Roman"/>
          <w:sz w:val="24"/>
          <w:szCs w:val="24"/>
        </w:rPr>
        <w:t xml:space="preserve">Таким образом, </w:t>
      </w:r>
      <w:r w:rsidR="00094438" w:rsidRPr="00BA7823">
        <w:rPr>
          <w:rFonts w:ascii="Times New Roman" w:hAnsi="Times New Roman"/>
          <w:sz w:val="24"/>
          <w:szCs w:val="24"/>
        </w:rPr>
        <w:t>в рамках реали</w:t>
      </w:r>
      <w:r w:rsidR="003C7643" w:rsidRPr="00BA7823">
        <w:rPr>
          <w:rFonts w:ascii="Times New Roman" w:hAnsi="Times New Roman"/>
          <w:sz w:val="24"/>
          <w:szCs w:val="24"/>
        </w:rPr>
        <w:t xml:space="preserve">зации </w:t>
      </w:r>
      <w:r w:rsidR="0083442C" w:rsidRPr="00BA7823">
        <w:rPr>
          <w:rFonts w:ascii="Times New Roman" w:hAnsi="Times New Roman"/>
          <w:sz w:val="24"/>
          <w:szCs w:val="24"/>
        </w:rPr>
        <w:t>1</w:t>
      </w:r>
      <w:r w:rsidR="0049298B" w:rsidRPr="00BA7823">
        <w:rPr>
          <w:rFonts w:ascii="Times New Roman" w:hAnsi="Times New Roman"/>
          <w:sz w:val="24"/>
          <w:szCs w:val="24"/>
        </w:rPr>
        <w:t>3</w:t>
      </w:r>
      <w:r w:rsidR="003C7643" w:rsidRPr="00BA7823">
        <w:rPr>
          <w:rFonts w:ascii="Times New Roman" w:hAnsi="Times New Roman"/>
          <w:sz w:val="24"/>
          <w:szCs w:val="24"/>
        </w:rPr>
        <w:t xml:space="preserve"> программ обучения из 25</w:t>
      </w:r>
      <w:r w:rsidR="00EF52C0" w:rsidRPr="00BA7823">
        <w:rPr>
          <w:rFonts w:ascii="Times New Roman" w:hAnsi="Times New Roman"/>
          <w:sz w:val="24"/>
          <w:szCs w:val="24"/>
        </w:rPr>
        <w:t xml:space="preserve"> в 2021 году</w:t>
      </w:r>
      <w:r w:rsidR="00094438" w:rsidRPr="00BA7823">
        <w:rPr>
          <w:rFonts w:ascii="Times New Roman" w:hAnsi="Times New Roman"/>
          <w:sz w:val="24"/>
          <w:szCs w:val="24"/>
        </w:rPr>
        <w:t xml:space="preserve"> </w:t>
      </w:r>
      <w:r w:rsidRPr="00BA7823">
        <w:rPr>
          <w:rFonts w:ascii="Times New Roman" w:hAnsi="Times New Roman"/>
          <w:sz w:val="24"/>
          <w:szCs w:val="24"/>
        </w:rPr>
        <w:t xml:space="preserve">в </w:t>
      </w:r>
      <w:r w:rsidR="00047BB2" w:rsidRPr="00BA7823">
        <w:rPr>
          <w:rFonts w:ascii="Times New Roman" w:hAnsi="Times New Roman"/>
          <w:sz w:val="24"/>
          <w:szCs w:val="24"/>
        </w:rPr>
        <w:t>работе семинаров и мастер-классов</w:t>
      </w:r>
      <w:r w:rsidR="00D313EB" w:rsidRPr="00BA7823">
        <w:rPr>
          <w:rFonts w:ascii="Times New Roman" w:hAnsi="Times New Roman"/>
          <w:sz w:val="24"/>
          <w:szCs w:val="24"/>
        </w:rPr>
        <w:t xml:space="preserve"> вышеуказанных </w:t>
      </w:r>
      <w:r w:rsidR="00671364" w:rsidRPr="00BA7823">
        <w:rPr>
          <w:rFonts w:ascii="Times New Roman" w:hAnsi="Times New Roman"/>
          <w:sz w:val="24"/>
          <w:szCs w:val="24"/>
        </w:rPr>
        <w:t>преподавателей</w:t>
      </w:r>
      <w:r w:rsidR="00C949C8" w:rsidRPr="00BA7823">
        <w:rPr>
          <w:rFonts w:ascii="Times New Roman" w:hAnsi="Times New Roman"/>
          <w:sz w:val="24"/>
          <w:szCs w:val="24"/>
        </w:rPr>
        <w:t xml:space="preserve"> принял</w:t>
      </w:r>
      <w:r w:rsidR="003E637E" w:rsidRPr="00BA7823">
        <w:rPr>
          <w:rFonts w:ascii="Times New Roman" w:hAnsi="Times New Roman"/>
          <w:sz w:val="24"/>
          <w:szCs w:val="24"/>
        </w:rPr>
        <w:t>и</w:t>
      </w:r>
      <w:r w:rsidR="00ED4F83" w:rsidRPr="00BA7823">
        <w:rPr>
          <w:rFonts w:ascii="Times New Roman" w:hAnsi="Times New Roman"/>
          <w:sz w:val="24"/>
          <w:szCs w:val="24"/>
        </w:rPr>
        <w:t xml:space="preserve"> участие </w:t>
      </w:r>
      <w:r w:rsidR="00E32A6A">
        <w:rPr>
          <w:rFonts w:ascii="Times New Roman" w:hAnsi="Times New Roman"/>
          <w:sz w:val="24"/>
          <w:szCs w:val="24"/>
        </w:rPr>
        <w:t>266</w:t>
      </w:r>
      <w:r w:rsidR="00454B45" w:rsidRPr="00BA7823">
        <w:rPr>
          <w:rStyle w:val="a6"/>
          <w:rFonts w:ascii="Times New Roman" w:hAnsi="Times New Roman"/>
          <w:sz w:val="24"/>
          <w:szCs w:val="24"/>
        </w:rPr>
        <w:footnoteReference w:id="7"/>
      </w:r>
      <w:r w:rsidR="00454B45" w:rsidRPr="00BA7823">
        <w:rPr>
          <w:rFonts w:ascii="Times New Roman" w:hAnsi="Times New Roman"/>
          <w:sz w:val="24"/>
          <w:szCs w:val="24"/>
        </w:rPr>
        <w:t xml:space="preserve"> </w:t>
      </w:r>
      <w:r w:rsidR="00047BB2" w:rsidRPr="00BA7823">
        <w:rPr>
          <w:rFonts w:ascii="Times New Roman" w:hAnsi="Times New Roman"/>
          <w:sz w:val="24"/>
          <w:szCs w:val="24"/>
        </w:rPr>
        <w:t>специалист</w:t>
      </w:r>
      <w:r w:rsidR="00094438" w:rsidRPr="00BA7823">
        <w:rPr>
          <w:rFonts w:ascii="Times New Roman" w:hAnsi="Times New Roman"/>
          <w:sz w:val="24"/>
          <w:szCs w:val="24"/>
        </w:rPr>
        <w:t xml:space="preserve">ов и </w:t>
      </w:r>
      <w:proofErr w:type="gramStart"/>
      <w:r w:rsidR="00094438" w:rsidRPr="00BA7823">
        <w:rPr>
          <w:rFonts w:ascii="Times New Roman" w:hAnsi="Times New Roman"/>
          <w:sz w:val="24"/>
          <w:szCs w:val="24"/>
        </w:rPr>
        <w:t>руководителей</w:t>
      </w:r>
      <w:proofErr w:type="gramEnd"/>
      <w:r w:rsidR="00454B45" w:rsidRPr="00BA7823">
        <w:rPr>
          <w:rFonts w:ascii="Times New Roman" w:hAnsi="Times New Roman"/>
          <w:sz w:val="24"/>
          <w:szCs w:val="24"/>
        </w:rPr>
        <w:t xml:space="preserve"> </w:t>
      </w:r>
      <w:r w:rsidR="00FF30F1" w:rsidRPr="00BA7823">
        <w:rPr>
          <w:rFonts w:ascii="Times New Roman" w:hAnsi="Times New Roman"/>
          <w:sz w:val="24"/>
          <w:szCs w:val="24"/>
        </w:rPr>
        <w:t xml:space="preserve">государственных </w:t>
      </w:r>
      <w:r w:rsidR="003C7643" w:rsidRPr="00BA7823">
        <w:rPr>
          <w:rFonts w:ascii="Times New Roman" w:hAnsi="Times New Roman"/>
          <w:sz w:val="24"/>
          <w:szCs w:val="24"/>
        </w:rPr>
        <w:t xml:space="preserve">и муниципальных </w:t>
      </w:r>
      <w:r w:rsidR="00FF30F1" w:rsidRPr="00BA7823">
        <w:rPr>
          <w:rFonts w:ascii="Times New Roman" w:hAnsi="Times New Roman"/>
          <w:sz w:val="24"/>
          <w:szCs w:val="24"/>
        </w:rPr>
        <w:t>учреждений культуры</w:t>
      </w:r>
      <w:r w:rsidR="003C7643" w:rsidRPr="00BA7823">
        <w:rPr>
          <w:rFonts w:ascii="Times New Roman" w:hAnsi="Times New Roman"/>
          <w:sz w:val="24"/>
          <w:szCs w:val="24"/>
        </w:rPr>
        <w:t>: детских школ искусств, театрально-концертных организаций,</w:t>
      </w:r>
      <w:r w:rsidR="00FF30F1" w:rsidRPr="00BA7823">
        <w:rPr>
          <w:rFonts w:ascii="Times New Roman" w:hAnsi="Times New Roman"/>
          <w:sz w:val="24"/>
          <w:szCs w:val="24"/>
        </w:rPr>
        <w:t xml:space="preserve"> </w:t>
      </w:r>
      <w:r w:rsidR="00454B45" w:rsidRPr="00BA7823">
        <w:rPr>
          <w:rFonts w:ascii="Times New Roman" w:hAnsi="Times New Roman"/>
          <w:sz w:val="24"/>
          <w:szCs w:val="24"/>
        </w:rPr>
        <w:t>культурно-досуговых учреждений,</w:t>
      </w:r>
      <w:r w:rsidR="009A216D" w:rsidRPr="00BA7823">
        <w:rPr>
          <w:rFonts w:ascii="Times New Roman" w:hAnsi="Times New Roman"/>
          <w:sz w:val="24"/>
          <w:szCs w:val="24"/>
        </w:rPr>
        <w:t xml:space="preserve"> </w:t>
      </w:r>
      <w:r w:rsidR="00C45F5D" w:rsidRPr="00BA7823">
        <w:rPr>
          <w:rFonts w:ascii="Times New Roman" w:hAnsi="Times New Roman"/>
          <w:sz w:val="24"/>
          <w:szCs w:val="24"/>
        </w:rPr>
        <w:t>библиотек,</w:t>
      </w:r>
      <w:r w:rsidR="00454B45" w:rsidRPr="00BA7823">
        <w:rPr>
          <w:rFonts w:ascii="Times New Roman" w:hAnsi="Times New Roman"/>
          <w:sz w:val="24"/>
          <w:szCs w:val="24"/>
        </w:rPr>
        <w:t xml:space="preserve"> </w:t>
      </w:r>
      <w:r w:rsidR="00094438" w:rsidRPr="00BA7823">
        <w:rPr>
          <w:rFonts w:ascii="Times New Roman" w:hAnsi="Times New Roman"/>
          <w:sz w:val="24"/>
          <w:szCs w:val="24"/>
        </w:rPr>
        <w:t xml:space="preserve">что составляет </w:t>
      </w:r>
      <w:r w:rsidR="00BC67D5" w:rsidRPr="00BA7823">
        <w:rPr>
          <w:rFonts w:ascii="Times New Roman" w:hAnsi="Times New Roman"/>
          <w:sz w:val="24"/>
          <w:szCs w:val="24"/>
        </w:rPr>
        <w:t>49,</w:t>
      </w:r>
      <w:r w:rsidR="00E32A6A">
        <w:rPr>
          <w:rFonts w:ascii="Times New Roman" w:hAnsi="Times New Roman"/>
          <w:sz w:val="24"/>
          <w:szCs w:val="24"/>
        </w:rPr>
        <w:t>53</w:t>
      </w:r>
      <w:r w:rsidR="00094438" w:rsidRPr="00BA7823">
        <w:rPr>
          <w:rFonts w:ascii="Times New Roman" w:hAnsi="Times New Roman"/>
          <w:sz w:val="24"/>
          <w:szCs w:val="24"/>
        </w:rPr>
        <w:t>% от общего количества обучившихся</w:t>
      </w:r>
      <w:r w:rsidR="00BC67D5" w:rsidRPr="00BA7823">
        <w:rPr>
          <w:rFonts w:ascii="Times New Roman" w:hAnsi="Times New Roman"/>
          <w:sz w:val="24"/>
          <w:szCs w:val="24"/>
        </w:rPr>
        <w:t xml:space="preserve">  </w:t>
      </w:r>
      <w:r w:rsidR="00094438" w:rsidRPr="00BA782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15E7C" w:rsidRPr="00BA7823">
        <w:rPr>
          <w:rFonts w:ascii="Times New Roman" w:hAnsi="Times New Roman"/>
          <w:sz w:val="24"/>
          <w:szCs w:val="24"/>
        </w:rPr>
        <w:t>Анализ анкет по ит</w:t>
      </w:r>
      <w:r w:rsidR="00952E90" w:rsidRPr="00BA7823">
        <w:rPr>
          <w:rFonts w:ascii="Times New Roman" w:hAnsi="Times New Roman"/>
          <w:sz w:val="24"/>
          <w:szCs w:val="24"/>
        </w:rPr>
        <w:t>огам обучения вы</w:t>
      </w:r>
      <w:r w:rsidR="00D313EB" w:rsidRPr="00BA7823">
        <w:rPr>
          <w:rFonts w:ascii="Times New Roman" w:hAnsi="Times New Roman"/>
          <w:sz w:val="24"/>
          <w:szCs w:val="24"/>
        </w:rPr>
        <w:t>явил высокую степень удовлетворё</w:t>
      </w:r>
      <w:r w:rsidR="00952E90" w:rsidRPr="00BA7823">
        <w:rPr>
          <w:rFonts w:ascii="Times New Roman" w:hAnsi="Times New Roman"/>
          <w:sz w:val="24"/>
          <w:szCs w:val="24"/>
        </w:rPr>
        <w:t>нности</w:t>
      </w:r>
      <w:r w:rsidR="009A216D" w:rsidRPr="00BA7823">
        <w:rPr>
          <w:rFonts w:ascii="Times New Roman" w:hAnsi="Times New Roman"/>
          <w:sz w:val="24"/>
          <w:szCs w:val="24"/>
        </w:rPr>
        <w:t xml:space="preserve"> участников семинаров</w:t>
      </w:r>
      <w:r w:rsidR="006A3F49" w:rsidRPr="00BA7823">
        <w:rPr>
          <w:rFonts w:ascii="Times New Roman" w:hAnsi="Times New Roman"/>
          <w:sz w:val="24"/>
          <w:szCs w:val="24"/>
        </w:rPr>
        <w:t xml:space="preserve"> (мастер-кл</w:t>
      </w:r>
      <w:r w:rsidRPr="00BA7823">
        <w:rPr>
          <w:rFonts w:ascii="Times New Roman" w:hAnsi="Times New Roman"/>
          <w:sz w:val="24"/>
          <w:szCs w:val="24"/>
        </w:rPr>
        <w:t>ассов)</w:t>
      </w:r>
      <w:r w:rsidR="009A216D" w:rsidRPr="00BA7823">
        <w:rPr>
          <w:rFonts w:ascii="Times New Roman" w:hAnsi="Times New Roman"/>
          <w:sz w:val="24"/>
          <w:szCs w:val="24"/>
        </w:rPr>
        <w:t xml:space="preserve"> </w:t>
      </w:r>
      <w:r w:rsidR="00311A0D" w:rsidRPr="00BA7823">
        <w:rPr>
          <w:rFonts w:ascii="Times New Roman" w:hAnsi="Times New Roman"/>
          <w:sz w:val="24"/>
          <w:szCs w:val="24"/>
        </w:rPr>
        <w:t>профессиональным уровнем приглашенных специалистов.</w:t>
      </w:r>
      <w:r w:rsidR="00BC7E5D" w:rsidRPr="00BA7823">
        <w:rPr>
          <w:rFonts w:ascii="Times New Roman" w:hAnsi="Times New Roman"/>
          <w:sz w:val="24"/>
          <w:szCs w:val="24"/>
        </w:rPr>
        <w:t xml:space="preserve"> </w:t>
      </w:r>
      <w:r w:rsidR="00952E90" w:rsidRPr="00BA7823">
        <w:rPr>
          <w:rFonts w:ascii="Times New Roman" w:hAnsi="Times New Roman"/>
          <w:sz w:val="24"/>
          <w:szCs w:val="24"/>
        </w:rPr>
        <w:t xml:space="preserve"> </w:t>
      </w:r>
    </w:p>
    <w:p w:rsidR="00F86B16" w:rsidRPr="00B71D76" w:rsidRDefault="00F86B16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hAnsi="Times New Roman"/>
          <w:b/>
          <w:sz w:val="24"/>
          <w:szCs w:val="24"/>
        </w:rPr>
        <w:t> </w:t>
      </w:r>
      <w:r w:rsidRPr="00B71D76">
        <w:rPr>
          <w:rFonts w:ascii="Times New Roman" w:hAnsi="Times New Roman"/>
          <w:b/>
          <w:sz w:val="24"/>
          <w:szCs w:val="24"/>
        </w:rPr>
        <w:t>Применение инновационных форм обучения.</w:t>
      </w:r>
    </w:p>
    <w:p w:rsidR="00B71D76" w:rsidRDefault="00047016" w:rsidP="00047016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</w:t>
      </w:r>
      <w:r w:rsidRPr="00047016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применялись различные инновационные формы организации обучения: </w:t>
      </w:r>
    </w:p>
    <w:p w:rsidR="00B71D76" w:rsidRDefault="00B71D76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047016">
        <w:rPr>
          <w:rFonts w:ascii="Times New Roman" w:hAnsi="Times New Roman"/>
          <w:sz w:val="24"/>
          <w:szCs w:val="24"/>
        </w:rPr>
        <w:t xml:space="preserve">инновационно-проблемные лекции </w:t>
      </w:r>
      <w:r w:rsidR="00047016" w:rsidRPr="00B71D76">
        <w:rPr>
          <w:rFonts w:ascii="Times New Roman" w:hAnsi="Times New Roman"/>
          <w:sz w:val="24"/>
          <w:szCs w:val="24"/>
        </w:rPr>
        <w:t>(</w:t>
      </w:r>
      <w:r w:rsidR="00131180" w:rsidRPr="00131180">
        <w:rPr>
          <w:rFonts w:ascii="Times New Roman" w:hAnsi="Times New Roman"/>
          <w:sz w:val="24"/>
          <w:szCs w:val="24"/>
        </w:rPr>
        <w:t>«Инновационные технологии методического обеспечения культурно-досуговых учреждений»</w:t>
      </w:r>
      <w:r w:rsidR="00131180">
        <w:rPr>
          <w:rFonts w:ascii="Times New Roman" w:hAnsi="Times New Roman"/>
          <w:sz w:val="24"/>
          <w:szCs w:val="24"/>
        </w:rPr>
        <w:t>,</w:t>
      </w:r>
      <w:r w:rsidR="00131180" w:rsidRPr="00131180">
        <w:rPr>
          <w:rFonts w:ascii="Times New Roman" w:hAnsi="Times New Roman"/>
          <w:sz w:val="24"/>
          <w:szCs w:val="24"/>
        </w:rPr>
        <w:t xml:space="preserve"> </w:t>
      </w:r>
      <w:r w:rsidR="00047016" w:rsidRPr="00B71D76">
        <w:rPr>
          <w:rFonts w:ascii="Times New Roman" w:hAnsi="Times New Roman"/>
          <w:sz w:val="24"/>
          <w:szCs w:val="24"/>
        </w:rPr>
        <w:t>«</w:t>
      </w:r>
      <w:r w:rsidRPr="00B71D76">
        <w:rPr>
          <w:rFonts w:ascii="Times New Roman" w:hAnsi="Times New Roman"/>
          <w:sz w:val="24"/>
          <w:szCs w:val="24"/>
        </w:rPr>
        <w:t>R&amp;D менеджмент в сфере культуры»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E65DE5" w:rsidRPr="00131180" w:rsidRDefault="00B71D76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тренинги; групповые</w:t>
      </w:r>
      <w:r w:rsidR="00047016" w:rsidRPr="00047016">
        <w:rPr>
          <w:rFonts w:ascii="Times New Roman" w:hAnsi="Times New Roman"/>
          <w:sz w:val="24"/>
          <w:szCs w:val="24"/>
        </w:rPr>
        <w:t xml:space="preserve"> практикумы</w:t>
      </w:r>
      <w:r w:rsidR="00DD551E">
        <w:rPr>
          <w:rFonts w:ascii="Times New Roman" w:hAnsi="Times New Roman"/>
          <w:sz w:val="24"/>
          <w:szCs w:val="24"/>
        </w:rPr>
        <w:t xml:space="preserve">, </w:t>
      </w:r>
      <w:r w:rsidR="00DD551E" w:rsidRPr="00DD551E">
        <w:rPr>
          <w:rFonts w:ascii="Times New Roman" w:hAnsi="Times New Roman"/>
          <w:sz w:val="24"/>
          <w:szCs w:val="24"/>
        </w:rPr>
        <w:t xml:space="preserve">деловые и ролевые </w:t>
      </w:r>
      <w:r w:rsidR="00DD551E" w:rsidRPr="00B71D76">
        <w:rPr>
          <w:rFonts w:ascii="Times New Roman" w:hAnsi="Times New Roman"/>
          <w:sz w:val="24"/>
          <w:szCs w:val="24"/>
        </w:rPr>
        <w:t xml:space="preserve">игры </w:t>
      </w:r>
      <w:r w:rsidR="00047016" w:rsidRPr="00B71D76">
        <w:rPr>
          <w:rFonts w:ascii="Times New Roman" w:hAnsi="Times New Roman"/>
          <w:sz w:val="24"/>
          <w:szCs w:val="24"/>
        </w:rPr>
        <w:t>(«</w:t>
      </w:r>
      <w:r w:rsidRPr="00B71D76">
        <w:rPr>
          <w:rFonts w:ascii="Times New Roman" w:hAnsi="Times New Roman"/>
          <w:sz w:val="24"/>
          <w:szCs w:val="24"/>
        </w:rPr>
        <w:t>Менеджмент в сфере культуры: теория и практика (техники эффективного управления и влияния»</w:t>
      </w:r>
      <w:r w:rsidR="00DD551E" w:rsidRPr="00B71D76">
        <w:rPr>
          <w:rFonts w:ascii="Times New Roman" w:hAnsi="Times New Roman"/>
          <w:sz w:val="24"/>
          <w:szCs w:val="24"/>
        </w:rPr>
        <w:t>)</w:t>
      </w:r>
      <w:r w:rsidR="00DD551E">
        <w:rPr>
          <w:rFonts w:ascii="Times New Roman" w:hAnsi="Times New Roman"/>
          <w:sz w:val="24"/>
          <w:szCs w:val="24"/>
        </w:rPr>
        <w:t xml:space="preserve"> и др.</w:t>
      </w:r>
    </w:p>
    <w:p w:rsidR="006A3F49" w:rsidRPr="006A3F49" w:rsidRDefault="006A3F49" w:rsidP="006A3F4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F49" w:rsidRDefault="00131180" w:rsidP="00131180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1.4. </w:t>
      </w:r>
      <w:r w:rsidR="008A6D21" w:rsidRPr="006A3F49">
        <w:rPr>
          <w:rFonts w:ascii="Times New Roman" w:hAnsi="Times New Roman"/>
          <w:b/>
          <w:sz w:val="24"/>
          <w:szCs w:val="24"/>
        </w:rPr>
        <w:t xml:space="preserve">Реализация регионального проекта «Творческие люди» в рамках национального проекта «Культура». </w:t>
      </w:r>
    </w:p>
    <w:p w:rsidR="00047016" w:rsidRPr="00047016" w:rsidRDefault="00047016" w:rsidP="0004701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 xml:space="preserve">          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Приказом Министерства культуры, туризма и архивного дела Республики Коми от 26 марта 2019 г. №148-од государственное автономное учреждение Республики Коми «Центр народного творчества и повышения квалификации» определено ответственным исполнителем за реализацию регионального проекта «Творческие люди» в части сбора заявок от государственных и муниципальных учреждений культуры на обучение, формирования региональной заявки на обучение в Центрах непрерывного образования и </w:t>
      </w:r>
      <w:r w:rsidRPr="00047016">
        <w:rPr>
          <w:rFonts w:ascii="Times New Roman" w:eastAsiaTheme="minorHAnsi" w:hAnsi="Times New Roman"/>
          <w:sz w:val="24"/>
          <w:szCs w:val="24"/>
        </w:rPr>
        <w:lastRenderedPageBreak/>
        <w:t xml:space="preserve">повышения квалификации в рамках региональной квоты, координации работы государственных и муниципальных учреждений культуры по организации мероприятий по повышению квалификации и контроля за направлением слушателей на обучение, мониторинга и представления итоговой информации.             </w:t>
      </w:r>
    </w:p>
    <w:p w:rsidR="00047016" w:rsidRDefault="00131180" w:rsidP="00FA2DDD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2021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г. 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руководители и 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специалисты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 отрасли культуры Р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еспублики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 Коми продолжили обучение в рамках проекта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</w:t>
      </w:r>
      <w:r w:rsidR="00073BC3">
        <w:rPr>
          <w:rFonts w:ascii="Times New Roman" w:eastAsiaTheme="minorHAnsi" w:hAnsi="Times New Roman"/>
          <w:sz w:val="24"/>
          <w:szCs w:val="24"/>
        </w:rPr>
        <w:t>«Творческие люди». В период с 25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янв</w:t>
      </w:r>
      <w:r w:rsidR="00073BC3">
        <w:rPr>
          <w:rFonts w:ascii="Times New Roman" w:eastAsiaTheme="minorHAnsi" w:hAnsi="Times New Roman"/>
          <w:sz w:val="24"/>
          <w:szCs w:val="24"/>
        </w:rPr>
        <w:t>аря по 17 ноября 2021 г. в тринадцати</w:t>
      </w:r>
      <w:r w:rsidR="00E065B3">
        <w:rPr>
          <w:rStyle w:val="a6"/>
          <w:rFonts w:ascii="Times New Roman" w:eastAsiaTheme="minorHAnsi" w:hAnsi="Times New Roman"/>
          <w:sz w:val="24"/>
          <w:szCs w:val="24"/>
        </w:rPr>
        <w:footnoteReference w:id="8"/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Центрах непрерывного образования и повышения квалификации ведущих вузов культуры и искусства Российской Федерации (далее – Центры, Центры НО и ПК) обучились по дополнительным профессиональным программам повышения квалификации объёмом 36</w:t>
      </w:r>
      <w:r w:rsidR="00073BC3">
        <w:rPr>
          <w:rFonts w:ascii="Times New Roman" w:eastAsiaTheme="minorHAnsi" w:hAnsi="Times New Roman"/>
          <w:sz w:val="24"/>
          <w:szCs w:val="24"/>
        </w:rPr>
        <w:t xml:space="preserve"> и 72 часа</w:t>
      </w:r>
      <w:r w:rsidR="00073BC3">
        <w:rPr>
          <w:rStyle w:val="a6"/>
          <w:rFonts w:ascii="Times New Roman" w:eastAsiaTheme="minorHAnsi" w:hAnsi="Times New Roman"/>
          <w:sz w:val="24"/>
          <w:szCs w:val="24"/>
        </w:rPr>
        <w:footnoteReference w:id="9"/>
      </w:r>
      <w:r w:rsidR="00073BC3">
        <w:rPr>
          <w:rFonts w:ascii="Times New Roman" w:eastAsiaTheme="minorHAnsi" w:hAnsi="Times New Roman"/>
          <w:sz w:val="24"/>
          <w:szCs w:val="24"/>
        </w:rPr>
        <w:t xml:space="preserve">  296</w:t>
      </w:r>
      <w:r w:rsidR="00F01ED9">
        <w:rPr>
          <w:rStyle w:val="a6"/>
          <w:rFonts w:ascii="Times New Roman" w:eastAsiaTheme="minorHAnsi" w:hAnsi="Times New Roman"/>
          <w:sz w:val="24"/>
          <w:szCs w:val="24"/>
        </w:rPr>
        <w:footnoteReference w:id="10"/>
      </w:r>
      <w:r w:rsidR="00073BC3">
        <w:rPr>
          <w:rFonts w:ascii="Times New Roman" w:eastAsiaTheme="minorHAnsi" w:hAnsi="Times New Roman"/>
          <w:sz w:val="24"/>
          <w:szCs w:val="24"/>
        </w:rPr>
        <w:t xml:space="preserve"> человек – в </w:t>
      </w:r>
      <w:r w:rsidR="00FA2DDD">
        <w:rPr>
          <w:rFonts w:ascii="Times New Roman" w:eastAsiaTheme="minorHAnsi" w:hAnsi="Times New Roman"/>
          <w:sz w:val="24"/>
          <w:szCs w:val="24"/>
        </w:rPr>
        <w:t xml:space="preserve"> соответствии с региональной квотой, в том числе, по Центрам:</w:t>
      </w:r>
    </w:p>
    <w:p w:rsidR="00FA2DDD" w:rsidRPr="00FA2DDD" w:rsidRDefault="00FA2DDD" w:rsidP="00FA2DD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1. 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«Академия хорового искусства им. В. С. Попова» - </w:t>
      </w:r>
      <w:r w:rsidRPr="00FA2DDD">
        <w:rPr>
          <w:rFonts w:ascii="Times New Roman" w:eastAsiaTheme="minorHAnsi" w:hAnsi="Times New Roman"/>
          <w:sz w:val="24"/>
          <w:szCs w:val="24"/>
        </w:rPr>
        <w:t>3 чел., из них 2 чел. из ГПОУ РК «Колледж искусств Республики Коми» и 1 чел. с ГО «Ухта» по следующим программам повышения квалификации:</w:t>
      </w:r>
    </w:p>
    <w:p w:rsidR="00FA2DDD" w:rsidRPr="00FA2DDD" w:rsidRDefault="00FA2DDD" w:rsidP="00FA2DDD">
      <w:pPr>
        <w:numPr>
          <w:ilvl w:val="0"/>
          <w:numId w:val="3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«Инновационные подходы в преподавании музыкально-теоретических дисциплин»;</w:t>
      </w:r>
    </w:p>
    <w:p w:rsidR="00FA2DDD" w:rsidRPr="00FA2DDD" w:rsidRDefault="00FA2DDD" w:rsidP="00FA2DDD">
      <w:pPr>
        <w:numPr>
          <w:ilvl w:val="0"/>
          <w:numId w:val="3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«Современный хоровой репертуар: вопросы интерпретации и репетиционных методик с учебными творческими коллективами».</w:t>
      </w:r>
    </w:p>
    <w:p w:rsidR="00FA2DDD" w:rsidRPr="00FA2DDD" w:rsidRDefault="00FA2DDD" w:rsidP="00FA2DDD">
      <w:pPr>
        <w:spacing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2DDD">
        <w:rPr>
          <w:rFonts w:ascii="Times New Roman" w:eastAsiaTheme="minorHAnsi" w:hAnsi="Times New Roman"/>
          <w:b/>
          <w:sz w:val="24"/>
          <w:szCs w:val="24"/>
        </w:rPr>
        <w:t>2. Федеральное государственное бюджетное образовательное учреждение «Академия Русского балета им. А.Я. Вагановой»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– 3 чел., из них 1 человек из ГАУ РК «Театр оперы и балета», 1 чел. из МР «Княжпогостский», 1 чел. из ГО «Усинск». Обучение организовано по следующим программам повышения квалификации:</w:t>
      </w:r>
    </w:p>
    <w:p w:rsidR="00FA2DDD" w:rsidRPr="00FA2DDD" w:rsidRDefault="00FA2DDD" w:rsidP="00FA2DDD">
      <w:pPr>
        <w:numPr>
          <w:ilvl w:val="0"/>
          <w:numId w:val="1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«Методика преподавания характерного танца в средних и старших классах»;</w:t>
      </w:r>
    </w:p>
    <w:p w:rsidR="00FA2DDD" w:rsidRPr="00FA2DDD" w:rsidRDefault="00FA2DDD" w:rsidP="00FA2DDD">
      <w:pPr>
        <w:numPr>
          <w:ilvl w:val="0"/>
          <w:numId w:val="1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«Постановка балетного спектакля»;</w:t>
      </w:r>
    </w:p>
    <w:p w:rsidR="00FA2DDD" w:rsidRPr="00FA2DDD" w:rsidRDefault="00FA2DDD" w:rsidP="00FA2DDD">
      <w:pPr>
        <w:numPr>
          <w:ilvl w:val="0"/>
          <w:numId w:val="18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«Правила исполнения движений классического танца по программе 1-го года обучения в Академии Русского балета им. А.Я. Вагановой».</w:t>
      </w:r>
    </w:p>
    <w:p w:rsidR="00FA2DDD" w:rsidRPr="00FA2DDD" w:rsidRDefault="00FA2DDD" w:rsidP="00FA2DD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3. 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 И. Чайковского»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footnoteReference w:id="11"/>
      </w:r>
      <w:r w:rsidRPr="00FA2DDD">
        <w:rPr>
          <w:rFonts w:ascii="Times New Roman" w:eastAsiaTheme="minorHAnsi" w:hAnsi="Times New Roman"/>
          <w:sz w:val="24"/>
          <w:szCs w:val="24"/>
        </w:rPr>
        <w:t xml:space="preserve"> – 1 чел. из МР «Усть-Цилемский» по программе повышения квалификации «Система профессиональных исполнительских и педагогических методов развития одаренных детей, обучающихся в ДШИ (по видам инструментов)».</w:t>
      </w:r>
    </w:p>
    <w:p w:rsidR="00FA2DDD" w:rsidRPr="00FA2DDD" w:rsidRDefault="00FA2DDD" w:rsidP="00FA2DDD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b/>
          <w:sz w:val="24"/>
          <w:szCs w:val="24"/>
        </w:rPr>
        <w:t>4. Федеральное государственное бюджетное образовательное учреждение высшего образования «Российская академия музыки имени Гнесиных»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– 23 чел., в том числе 3 чел. из ГПОУ РК «Колледж культуры», а также 20 чел. из муниципальных образований: ГО «Инта», МР «Корткеросский», МР «Печора», МР «Прилузский», МР «Сосногорск», МР «Сыктывдинский», ГО «Сыктывкар», МР «Троицко-Печорский», ГО «Ухта». Обучение организовано по следующим программам повышения квалификации: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 «Актуальные методики обучения эстрадных вокалистов»;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 игры на струнных народных инструментах»;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«Гнесинская фортепианная школа: традиции и современность»;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«Инклюзивное образование в области музыкального искусства»;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«Интерактивные технологии в музыкальном образовании»;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lastRenderedPageBreak/>
        <w:t>«Комплексный подход в воспитании профессиональных вокалистов»;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«Мультимедийные учебные пособия в курсах преподавания музыкально-теоретических дисциплин»;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«Проблематика и эффективные методы преподавания сольфеджио в детских школах искусств»;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«Ремонт и настройка клавишных инструментов (фортепиано)»;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«Синтез искусств: музыка и живопись»;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методы преподавания концертмейстерского искусства»;</w:t>
      </w:r>
    </w:p>
    <w:p w:rsidR="00FA2DDD" w:rsidRPr="00FA2DDD" w:rsidRDefault="00FA2DDD" w:rsidP="00FA2DDD">
      <w:pPr>
        <w:numPr>
          <w:ilvl w:val="0"/>
          <w:numId w:val="17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технологии управления образовательной организацией дополнительного образования».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5. 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институт культуры» – 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20 чел., из них 7 человек –  работники государственных учреждений культуры: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ГАУ РК «Центр народного творчества и повышения квалификации»;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ГБУ РК «Республиканский Дом Творчества»;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АУ РК «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Комикиновидеопрокат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 xml:space="preserve">»;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ГБУ РК «Национальный музей Республики Коми»;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ГБУ РК «Специальная библиотека для слепых РК им. Л. Брайля»;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ГАУ РК «Государственный ордена Дружбы народов академический театр драмы им. В. Савина»,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 а также 13 чел. из муниципальных образований: ГО «Воркута», МР «Ижемский», МР «Койгородский», МР «Сыктывдинский», ГО «Сыктывкар», МР «Сысольский», МР «Троицко-Печорский», ГО «Усинск».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Обучение, в целом, организовано по программам: 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«Методы, средства и цифровые технологии организации дистанционного образования в сфере культуры и искусства»;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«Организация услуг в учреждениях культуры в дистанционном формате»;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«Основы проектного менеджмента в сфере культуры: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фандрайзинг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>, социальные, цифровые, инвестиционные культурные проекты»;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«Основы создания мультимедийного музейно-выставочного пространства под открытым небом»;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«Практико-ориентированные информационные технологии организации культурно-досуговой деятельности с участием инвалидов и лиц с ограниченными возможностями»;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«Принципы и условия цифрового сбора, хранения и обработки персональных данных»;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тенденции практики и технологии оцифровки библиотечных фондов»;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«Технологии организации культурно-досуговой деятельности для людей старшего возраста с применением инфокоммуникационных технологий»;</w:t>
      </w:r>
    </w:p>
    <w:p w:rsidR="00FA2DDD" w:rsidRPr="00FA2DDD" w:rsidRDefault="00FA2DDD" w:rsidP="00FA2DDD">
      <w:pPr>
        <w:numPr>
          <w:ilvl w:val="0"/>
          <w:numId w:val="20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«Эффективные практики создания и продвижения виртуальных культурно-образовательных программ».</w:t>
      </w:r>
    </w:p>
    <w:p w:rsidR="00FA2DDD" w:rsidRPr="00FA2DDD" w:rsidRDefault="00FA2DDD" w:rsidP="00FA2DDD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6. 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–  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95 чел., в том числе 78 специалистов муниципальных учреждений и 17 специалистов государственных учреждений, таких как:  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ГПОУ РК «Колледж искусств Республики Коми»; 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«Национальная библиотека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«Юношеская библиотека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«Национальный музей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ГАУ РК «Финно-угорский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этнопарк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>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 ГПОУ РК «Колледж культуры»,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lastRenderedPageBreak/>
        <w:t xml:space="preserve">а также: МР «Ижемский», ГО «Инта», МР «Койгородский», МР «Княжпогостский», МР «Корткеросский», МР «Печора», МР «Прилузский», МР «Сосногорск», МР «Сыктывдинский», ГО «Сыктывкар», МР «Сысольский», МР «Удорский», ГО «Усинск», МР «Усть-Вымский», МР «Усть-Куломский», МР «Усть-Цилемский», ГО «Ухта». 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Обучение, в целом, организовано по программам: 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«PR-сопровождение деятельности учреждений культуры»;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«Актуальные формы просветительской и образовательной деятельности музея»;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«Внедрение форм дистанционного обучения в образовательных организациях отрасли культуры»;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«Менеджмент и маркетинг в сфере культуры»;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«Методика преподавания классического танца в младших классах»;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«Муниципальная общедоступная библиотека как центр интеллектуального досуга»;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«Народно-сценический танец: обработка, применение и сохранение фольклорных традиций»;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«Основы режиссуры культурно-массовых мероприятий»;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«Основы эффективного управления ресурсной базой учреждения культуры»;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направления деятельности библиотек в работе с детьми и молодежью»;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«Современные педагогические приемы и методы развития творческого потенциала </w:t>
      </w:r>
      <w:proofErr w:type="gramStart"/>
      <w:r w:rsidRPr="00FA2DD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FA2DDD">
        <w:rPr>
          <w:rFonts w:ascii="Times New Roman" w:eastAsiaTheme="minorHAnsi" w:hAnsi="Times New Roman"/>
          <w:sz w:val="24"/>
          <w:szCs w:val="24"/>
        </w:rPr>
        <w:t xml:space="preserve"> по программам декоративно-прикладного творчества»;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«Создание и продвижение учреждениями культуры собственного цифрового контента (Интернет-ресурсы и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медиапродукты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>)»;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«Сохранение и развитие народных обрядов, традиций, игр»;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«Технические основы звукорежиссуры»;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«Финансово-экономическая деятельность в сфере культуры»;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«Формирование фондов муниципальных музеев: учет и хранение»;</w:t>
      </w:r>
    </w:p>
    <w:p w:rsidR="00FA2DDD" w:rsidRPr="00FA2DDD" w:rsidRDefault="00FA2DDD" w:rsidP="00FA2DDD">
      <w:pPr>
        <w:numPr>
          <w:ilvl w:val="0"/>
          <w:numId w:val="21"/>
        </w:numPr>
        <w:spacing w:line="240" w:lineRule="auto"/>
        <w:ind w:left="0"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«Формы виртуального информационного и библиографического обслуживания читателей».</w:t>
      </w:r>
    </w:p>
    <w:p w:rsidR="00FA2DDD" w:rsidRPr="00FA2DDD" w:rsidRDefault="00FA2DDD" w:rsidP="00FA2DDD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7. 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институт культуры» </w:t>
      </w:r>
      <w:r w:rsidRPr="00FA2DDD">
        <w:rPr>
          <w:rFonts w:ascii="Times New Roman" w:eastAsiaTheme="minorHAnsi" w:hAnsi="Times New Roman"/>
          <w:sz w:val="24"/>
          <w:szCs w:val="24"/>
        </w:rPr>
        <w:t>– 8 чел.,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2DDD">
        <w:rPr>
          <w:rFonts w:ascii="Times New Roman" w:eastAsiaTheme="minorHAnsi" w:hAnsi="Times New Roman"/>
          <w:sz w:val="24"/>
          <w:szCs w:val="24"/>
        </w:rPr>
        <w:t>в том числе 1 чел. из ГБУ РК «Национальная библиотека Республики Коми» и 7 чел. из муниципальных образований: МР «Корткеросский», ГО «Сосногорск», ГО «Сыктывкар», МР «Троицко-Печорский» по следующим образовательным программам: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«Договорные отношения в практике библиотек, платные услуги, дополнительное образование в библиотеках»;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«Обучение приемам джазового исполнительства в практическом курсе Народной артистки Российской Федерации Ларисы Долиной»;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«Проектный подход и инновационные формы культурной деятельности (на примере креативных индустрий и арт-менеджмента в России)»;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«Разработка и реализация театральных представлений, праздников и программ для молодежи»;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«Технологии создания модельных библиотек нового поколения: ресурсы, сервисы, профессиональные стандарты»;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«Эффективные инструменты создания системы современной рекомендательной библиографии».</w:t>
      </w:r>
    </w:p>
    <w:p w:rsidR="00FA2DDD" w:rsidRPr="00FA2DDD" w:rsidRDefault="00FA2DDD" w:rsidP="00FA2DDD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8. 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государственный институт культуры» </w:t>
      </w:r>
      <w:r w:rsidRPr="00FA2DDD">
        <w:rPr>
          <w:rFonts w:ascii="Times New Roman" w:eastAsiaTheme="minorHAnsi" w:hAnsi="Times New Roman"/>
          <w:sz w:val="24"/>
          <w:szCs w:val="24"/>
        </w:rPr>
        <w:t>– 62 чел.,</w:t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2DDD">
        <w:rPr>
          <w:rFonts w:ascii="Times New Roman" w:eastAsiaTheme="minorHAnsi" w:hAnsi="Times New Roman"/>
          <w:sz w:val="24"/>
          <w:szCs w:val="24"/>
        </w:rPr>
        <w:t xml:space="preserve">из них 13 специалистов из государственных учреждений культуры, таких как: 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«Национальный музыкально-драматический театр»;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ГПОУ РК «Колледж искусств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lastRenderedPageBreak/>
        <w:t>- ГАУ РК «Театр оперы и балета»;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 ГАУ РК «Государственный ордена Дружбы народов академический театр драмы им. В. Савина»;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ГАУ РК «Центр народного творчества и повышения квалификации»;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«Юношеская библиотека Республики Коми»;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«Государственный театр кукол»;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ГАУ РК «Финно-угорский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этнопарк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 xml:space="preserve">», 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а также: ГО «Воркута», ГО «Вуктыл», МР «Ижемский», МР «Княжпогостский», МР «Корткеросский», МР «Печора», МР «Прилузский», МР «Сыктывдинский», ГО «Сыктывкар», МР «Сысольский», МР «Троицко-Печорский», МР «Удорский», ГО «Усинск», МР «Усть-Куломский», МР «Усть-Цилемский», ГО «Ухта».  </w:t>
      </w:r>
    </w:p>
    <w:p w:rsidR="00FA2DDD" w:rsidRPr="00FA2DDD" w:rsidRDefault="00FA2DDD" w:rsidP="00FA2D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Обучение, в целом, организовано по программам: 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«Актуальные практики работы с молодежью в учреждениях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«Библиотека и семья (творческая лаборатория)»;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«Документирование управленческой деятельности в учреждениях культуры: практикум»;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«Кино-, фото- и видеодокументы как форма фиксации и сохранения культурного наследия»;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«Любительский театральный коллектив: современные театральные практики»;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«Народно−танцевальные традиции регионов России: опыт работы любительских хореографических коллективов»;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«Опыт применения цифровых технологий и основы создания мультимедийного контента в учреждениях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«Опыт эффективной деятельности модельной библиотеки»;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«Организация деятельности детского театрального коллектива»;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«Организация научной работы в музее»;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«Организация работы мобильной библиотеки – формы мобильного библиотечного обслуживания населения»;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«Особенности организации волонтерской деятельности в сфере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«Практики использования современной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звуко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>- и светотехники в учреждении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«Работа библиотек в удаленном (дистанционном) режиме: направления, формы, особенности»;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технологии создания праздничных культурно−массовых мероприятий»;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формы и методы этнокультурной деятельности»;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«Формы практической работы муниципальных библиотек и музеев по созданию краеведческих информационных продуктов».</w:t>
      </w:r>
    </w:p>
    <w:p w:rsidR="00FA2DDD" w:rsidRPr="00FA2DDD" w:rsidRDefault="00FA2DDD" w:rsidP="00FA2DDD">
      <w:pPr>
        <w:spacing w:line="240" w:lineRule="auto"/>
        <w:ind w:left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9. 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учреждение «Российская государственная библиотека»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footnoteReference w:id="12"/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2DDD">
        <w:rPr>
          <w:rFonts w:ascii="Times New Roman" w:eastAsiaTheme="minorHAnsi" w:hAnsi="Times New Roman"/>
          <w:sz w:val="24"/>
          <w:szCs w:val="24"/>
        </w:rPr>
        <w:t>– 4 чел. из муниципальных образований ГО «Воркута», МР «Усть-Куломский» и МР «Троицко-Печорский» по образовательной программе «Актуальные аспекты организации и осуществления деятельности библиотек нового поколения».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10. Федеральное государственное бюджетное образовательное учреждение высшего образования «Саратовская государственная консерватория имени Л. В. Собинова» </w:t>
      </w:r>
      <w:r w:rsidRPr="00FA2DDD">
        <w:rPr>
          <w:rFonts w:ascii="Times New Roman" w:eastAsiaTheme="minorHAnsi" w:hAnsi="Times New Roman"/>
          <w:sz w:val="24"/>
          <w:szCs w:val="24"/>
        </w:rPr>
        <w:t>– 5 чел., из них 1 специалист из ГПОУ РК «Колледж искусств Республики Коми», а также 4 чел. из муниципальных образований МР «Княжпогостский» и ГО «Ухта». Обучение организовано по следующим образовательным программам: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lastRenderedPageBreak/>
        <w:t>«Современные образовательные технологии и методики обучения игре на народных инструментах (баян, аккордеон)»;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«Методика и технология обучения и исполнительства на оркестровых струнных инструментах»;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«Отечественная хоровая культура в современной исполнительской и педагогической практике».</w:t>
      </w:r>
    </w:p>
    <w:p w:rsidR="00FA2DDD" w:rsidRPr="00FA2DDD" w:rsidRDefault="00FA2DDD" w:rsidP="00FA2DDD">
      <w:pPr>
        <w:spacing w:line="240" w:lineRule="auto"/>
        <w:ind w:firstLine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11. 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footnoteReference w:id="13"/>
      </w:r>
      <w:r w:rsidRPr="00FA2D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2DDD">
        <w:rPr>
          <w:rFonts w:ascii="Times New Roman" w:eastAsiaTheme="minorHAnsi" w:hAnsi="Times New Roman"/>
          <w:sz w:val="24"/>
          <w:szCs w:val="24"/>
        </w:rPr>
        <w:t>– 6 чел. из муниципальных образований ГО «Инта», МР «Сосногорск», ГО «Сыктывкар», МР «Печора» по следующим образовательным программам: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«Методика организации учебных постановок в курсах рисунка, живописи и композиции»;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«Основы дизайна предметно-пространственной среды учреждений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«Практическое использование традиционных и современных материалов в курсе академического рисунка»;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«Технология и практика работы в современных материалах в курсе скульптуры».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12. 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FA2DDD">
        <w:rPr>
          <w:rFonts w:ascii="Times New Roman" w:eastAsiaTheme="minorHAnsi" w:hAnsi="Times New Roman"/>
          <w:sz w:val="24"/>
          <w:szCs w:val="24"/>
        </w:rPr>
        <w:t>– 38 чел., в том числе 13 человек из государственных учреждений: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«Национальная библиотека Республики Коми»;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«Национальная детская библиотека им. С. Я. Маршака»;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«Юношеская библиотека Республики Коми»;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«Специальная библиотека для слепых РК им. Л. Брайля»;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«Национальная галерея Республики Коми»;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ГБУ РК «Республиканский Дом творчества»,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а также 25 чел. из муниципальных образований: ГО «Воркута», МР «Вуктыл», МР «Ижемский», МР «Койгородский», МР «Корткеросский», МР «Печора», МР «Прилузский», МР «Сосногорск», МР «Сыктывдинский», ГО «Сыктывкар», МР «Троицко-Печорский», МР «Удорский», ГО «Усинск», МР «Усть-Куломский», МР «Усть-Цилемский», МР «Усть-Вымский», ГО «Ухта».  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Обучение, в целом, организовано по программам: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«Актуальные подходы и технологии проектной деятельности в учреждении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«Актуальные проблемы комплектования библиотечных фондов»;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«Виртуальные выставки в учреждениях культуры: проектирование и организация»;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«Игровые технологии в современной библиотеке»;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«Инновационные подходы в организации экскурсионной деятельности»;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«Исследовательская деятельность библиотек как основа стратегического планирования и тактических действий»;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«Краеведческий туризм: методологические основы и актуальные формы»;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«Методическая служба муниципальной общедоступной библиотеки в традиционной и электронной среде: продукты и сервисы»;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«Муниципальная библиотека и пользователи в виртуальной среде: актуальные вопросы взаимодействия»;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«Правовое регулирование и актуальное законодательство в музейной сфере»;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lastRenderedPageBreak/>
        <w:t xml:space="preserve">«Продвижение услуг современного учреждения культуры: технологии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еvеnt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>-менеджмента»;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«Реставрация предметов изобразительного и декоративно-прикладного искусства: современные технологии»;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технологии проектирования музейных экспозиций и выставок».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b/>
          <w:sz w:val="24"/>
          <w:szCs w:val="24"/>
        </w:rPr>
        <w:t>13. </w:t>
      </w:r>
      <w:r w:rsidRPr="00FA2DDD">
        <w:rPr>
          <w:rFonts w:ascii="Times New Roman" w:eastAsiaTheme="minorHAnsi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</w:r>
      <w:r w:rsidRPr="00824C0C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Pr="00FA2DDD">
        <w:rPr>
          <w:rFonts w:ascii="Times New Roman" w:eastAsiaTheme="minorHAnsi" w:hAnsi="Times New Roman"/>
          <w:sz w:val="24"/>
          <w:szCs w:val="24"/>
        </w:rPr>
        <w:t>– 28 чел., из них 8 чел. из государственных учреждений: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ГАУ РК «Театр оперы и балета»;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ГАУ РК «Центр культурных инициатив «ЮГОР»;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ВФ ГПОУ РК «Колледж искусств Республики Коми»;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ГАУ РК «Коми республиканская филармония»;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- ГАУ РК «Государственный ордена Дружбы народов академический театр драмы им. В. Савина»;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- ГАУ РК «Воркутинский драматический театр имени Б.А. </w:t>
      </w:r>
      <w:proofErr w:type="spellStart"/>
      <w:r w:rsidRPr="00FA2DDD">
        <w:rPr>
          <w:rFonts w:ascii="Times New Roman" w:eastAsiaTheme="minorHAnsi" w:hAnsi="Times New Roman"/>
          <w:sz w:val="24"/>
          <w:szCs w:val="24"/>
        </w:rPr>
        <w:t>Мордвинова</w:t>
      </w:r>
      <w:proofErr w:type="spellEnd"/>
      <w:r w:rsidRPr="00FA2DDD">
        <w:rPr>
          <w:rFonts w:ascii="Times New Roman" w:eastAsiaTheme="minorHAnsi" w:hAnsi="Times New Roman"/>
          <w:sz w:val="24"/>
          <w:szCs w:val="24"/>
        </w:rPr>
        <w:t>»,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а также 20 чел. из муниципальных образований: МР «Койгородский», МР «Княжпогостский», МР «Корткеросский», МР «Печора», МР «Прилузский», МР «Сосногорск», МР «Усть-Куломский», МР «Усть-Цилемский», МР «Усть-Вымский», ГО «Ухта».  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Обучение организовано по следующим образовательным программам: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«Медиа – сопровождение и цифровые технологии продвижения учреждений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«Модельные библиотеки: создание, управление, компетенции персонала»;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«Организация исследовательских и проектных работ в области культуроведения и социокультурного проектирования»;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«Основы компьютерной аранжировки, записи и обработки звука»;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«Проектирование, создание и продвижение эффективных информационно-рекламных материалов для учреждений и организаций отрасли культуры»;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«Проектные технологии в обучении традиционному декоративно-прикладному творчеству»;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«Современные технологии библиотечного обслуживания»;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«Создание и организация театрализованных, интеллектуальных, образовательных и развлекательных программ для различных возрастных и социальных групп»;</w:t>
      </w:r>
    </w:p>
    <w:p w:rsidR="00FA2DDD" w:rsidRPr="00FA2DDD" w:rsidRDefault="00FA2DDD" w:rsidP="00FA2DDD">
      <w:pPr>
        <w:numPr>
          <w:ilvl w:val="0"/>
          <w:numId w:val="23"/>
        </w:numPr>
        <w:spacing w:line="240" w:lineRule="auto"/>
        <w:ind w:left="0" w:firstLine="113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>«Создание театрализованных представлений и праздничных моделей, посвященных государственным праздникам и памятным датам».</w:t>
      </w: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A2DDD" w:rsidRPr="00FA2DDD" w:rsidRDefault="00FA2DDD" w:rsidP="00FA2DD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A2DDD">
        <w:rPr>
          <w:rFonts w:ascii="Times New Roman" w:eastAsiaTheme="minorHAnsi" w:hAnsi="Times New Roman"/>
          <w:sz w:val="24"/>
          <w:szCs w:val="24"/>
        </w:rPr>
        <w:t xml:space="preserve"> Таким образом, в 2021 году в рамках реализации регионального проекта «Творческие люди» организовано повышение квалификации 296 работников отрасли культуры в Республике Коми в следующих Центрах непрерывного образования и повышения квалификации:</w:t>
      </w:r>
    </w:p>
    <w:p w:rsidR="00FA2DDD" w:rsidRPr="00047016" w:rsidRDefault="00FA2DDD" w:rsidP="00FA2DDD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47016" w:rsidRPr="00047016" w:rsidRDefault="00047016" w:rsidP="0004701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47016" w:rsidRPr="00047016" w:rsidRDefault="00FA2DDD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="00CD716E">
        <w:rPr>
          <w:rFonts w:ascii="Times New Roman" w:hAnsi="Times New Roman"/>
          <w:noProof/>
          <w:sz w:val="26"/>
          <w:szCs w:val="24"/>
          <w:lang w:eastAsia="ru-RU"/>
        </w:rPr>
        <w:drawing>
          <wp:inline distT="0" distB="0" distL="0" distR="0" wp14:anchorId="5CC2F8D3" wp14:editId="3ED09B0F">
            <wp:extent cx="5745192" cy="3743864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047016" w:rsidRPr="00824C0C" w:rsidRDefault="00047016" w:rsidP="000470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716E" w:rsidRPr="00824C0C" w:rsidRDefault="00FA2DDD" w:rsidP="00CD71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4C0C">
        <w:rPr>
          <w:rFonts w:ascii="Times New Roman" w:eastAsiaTheme="minorHAnsi" w:hAnsi="Times New Roman"/>
          <w:sz w:val="24"/>
          <w:szCs w:val="24"/>
        </w:rPr>
        <w:t xml:space="preserve"> </w:t>
      </w:r>
      <w:r w:rsidR="00CD716E" w:rsidRPr="00824C0C">
        <w:rPr>
          <w:rFonts w:ascii="Times New Roman" w:eastAsiaTheme="minorHAnsi" w:hAnsi="Times New Roman"/>
          <w:sz w:val="24"/>
          <w:szCs w:val="24"/>
        </w:rPr>
        <w:t>В том числе, обучено 66</w:t>
      </w:r>
      <w:r w:rsidR="00CD716E"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4"/>
      </w:r>
      <w:r w:rsidR="00CD716E" w:rsidRPr="00824C0C">
        <w:rPr>
          <w:rFonts w:ascii="Times New Roman" w:eastAsiaTheme="minorHAnsi" w:hAnsi="Times New Roman"/>
          <w:sz w:val="24"/>
          <w:szCs w:val="24"/>
        </w:rPr>
        <w:t xml:space="preserve"> работников 19</w:t>
      </w:r>
      <w:r w:rsidR="00CD716E"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5"/>
      </w:r>
      <w:r w:rsidR="00CD716E" w:rsidRPr="00824C0C">
        <w:rPr>
          <w:rFonts w:ascii="Times New Roman" w:eastAsiaTheme="minorHAnsi" w:hAnsi="Times New Roman"/>
          <w:sz w:val="24"/>
          <w:szCs w:val="24"/>
        </w:rPr>
        <w:t xml:space="preserve"> государственных учреждений культуры и искусства:</w:t>
      </w:r>
    </w:p>
    <w:p w:rsidR="00CD716E" w:rsidRPr="00824C0C" w:rsidRDefault="00CD716E" w:rsidP="00CD71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213"/>
        <w:gridCol w:w="3382"/>
      </w:tblGrid>
      <w:tr w:rsidR="00CD716E" w:rsidRPr="00CD716E" w:rsidTr="00690EC1">
        <w:trPr>
          <w:trHeight w:val="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Государственные </w:t>
            </w:r>
          </w:p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Количество обучившихся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ГПОУ РК «Колледж искусств Республики Коми»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ГПОУ РК «Колледж культуры»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D716E" w:rsidRPr="00CD716E" w:rsidTr="0069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«Национальный музыкально – драматический театр Республики Коми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D716E" w:rsidRPr="00CD716E" w:rsidTr="00690EC1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ГАУ РК «Театр оперы и балета Республики Коми»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D716E" w:rsidRPr="00CD716E" w:rsidTr="00690EC1">
        <w:trPr>
          <w:trHeight w:val="4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ГАУ РК «Театр драмы им. В. Савина»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«Государственный театр кукол Республики Коми»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«ВДТ имени Б.А. </w:t>
            </w:r>
            <w:proofErr w:type="spellStart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Мордвинова</w:t>
            </w:r>
            <w:proofErr w:type="spellEnd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«Коми республиканская филармония»  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«Республиканский Дом Творчества»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«Национальная галерея Республики Коми»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«Национальный музей Республики Коми»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«Центр народного творчества и </w:t>
            </w: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повышения квалификации»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ГАУ РК «Центр культурных инициатив «</w:t>
            </w:r>
            <w:proofErr w:type="spellStart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Югор</w:t>
            </w:r>
            <w:proofErr w:type="spellEnd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«Национальная библиотека Республики Коми»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ГБУ РК «Специальная библиотека для слепых Республики Коми им. Луи Брайля»      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ГБУ РК «Юношеская библиотека Республики Коми»  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ГБУ РК ««Национальная детская библиотека Республики Коми им. С.Я. Маршака»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АУ РК «</w:t>
            </w:r>
            <w:proofErr w:type="spellStart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Комикиновидеопрокат</w:t>
            </w:r>
            <w:proofErr w:type="spellEnd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numPr>
                <w:ilvl w:val="0"/>
                <w:numId w:val="32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 xml:space="preserve">ГАУ РК «Финно-угорский </w:t>
            </w:r>
            <w:proofErr w:type="spellStart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этнопарк</w:t>
            </w:r>
            <w:proofErr w:type="spellEnd"/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D716E" w:rsidRPr="00CD716E" w:rsidTr="00690EC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6E" w:rsidRPr="00CD716E" w:rsidRDefault="00CD716E" w:rsidP="00CD716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3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</w:tr>
      <w:tr w:rsidR="00CD716E" w:rsidRPr="00CD716E" w:rsidTr="00690EC1"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b/>
                <w:sz w:val="24"/>
                <w:szCs w:val="24"/>
              </w:rPr>
              <w:t>Не приняли участие</w:t>
            </w:r>
            <w:r w:rsidR="00824C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обучении</w:t>
            </w:r>
            <w:r w:rsidRPr="00CD716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</w:tr>
      <w:tr w:rsidR="00CD716E" w:rsidRPr="00CD716E" w:rsidTr="0069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6E" w:rsidRPr="00CD716E" w:rsidRDefault="00CD716E" w:rsidP="00CD716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6E">
              <w:rPr>
                <w:rFonts w:ascii="Times New Roman" w:eastAsiaTheme="minorHAnsi" w:hAnsi="Times New Roman"/>
                <w:sz w:val="24"/>
                <w:szCs w:val="24"/>
              </w:rPr>
              <w:t>ГУ РК «Национальный архив Республики Коми»</w:t>
            </w:r>
          </w:p>
        </w:tc>
      </w:tr>
    </w:tbl>
    <w:p w:rsidR="00CD716E" w:rsidRPr="00CD716E" w:rsidRDefault="00CD716E" w:rsidP="00CD71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047016" w:rsidRPr="00047016" w:rsidRDefault="00047016" w:rsidP="00047016">
      <w:pPr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4"/>
        </w:rPr>
      </w:pPr>
    </w:p>
    <w:p w:rsidR="00047016" w:rsidRPr="00047016" w:rsidRDefault="00570519" w:rsidP="00047016">
      <w:pPr>
        <w:spacing w:after="0"/>
        <w:jc w:val="both"/>
        <w:rPr>
          <w:rFonts w:ascii="Times New Roman" w:eastAsiaTheme="minorHAnsi" w:hAnsi="Times New Roman"/>
          <w:b/>
          <w:sz w:val="26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FA2019" wp14:editId="54AE3BEB">
            <wp:extent cx="5940425" cy="4177798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0519" w:rsidRPr="003607EB" w:rsidRDefault="00FA2DDD" w:rsidP="003607EB">
      <w:pPr>
        <w:spacing w:line="240" w:lineRule="auto"/>
        <w:jc w:val="both"/>
        <w:rPr>
          <w:rFonts w:ascii="Times New Roman" w:eastAsiaTheme="minorHAnsi" w:hAnsi="Times New Roman"/>
          <w:sz w:val="26"/>
          <w:szCs w:val="24"/>
        </w:rPr>
      </w:pPr>
      <w:r>
        <w:rPr>
          <w:rFonts w:ascii="Times New Roman" w:eastAsiaTheme="minorHAnsi" w:hAnsi="Times New Roman"/>
          <w:sz w:val="26"/>
          <w:szCs w:val="24"/>
        </w:rPr>
        <w:t xml:space="preserve"> </w:t>
      </w:r>
      <w:r w:rsidR="00570519" w:rsidRPr="00824C0C">
        <w:rPr>
          <w:rFonts w:ascii="Times New Roman" w:eastAsiaTheme="minorHAnsi" w:hAnsi="Times New Roman"/>
          <w:sz w:val="24"/>
          <w:szCs w:val="24"/>
        </w:rPr>
        <w:t>и 230</w:t>
      </w:r>
      <w:r w:rsidR="00570519"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6"/>
      </w:r>
      <w:r w:rsidR="00570519" w:rsidRPr="00824C0C">
        <w:rPr>
          <w:rFonts w:ascii="Times New Roman" w:eastAsiaTheme="minorHAnsi" w:hAnsi="Times New Roman"/>
          <w:sz w:val="24"/>
          <w:szCs w:val="24"/>
        </w:rPr>
        <w:t xml:space="preserve"> работников муниципальных учреждений культуры (по видам учреждений):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культурно-досуговые учреждения – 96 чел.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детские школы искусств – 40 чел.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библиотеки – 79 чел.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органы управлений культуры – 1 чел. </w:t>
      </w:r>
    </w:p>
    <w:p w:rsidR="00570519" w:rsidRPr="00570519" w:rsidRDefault="00570519" w:rsidP="0057051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музеи –  14 чел.</w:t>
      </w:r>
    </w:p>
    <w:p w:rsidR="00570519" w:rsidRPr="00570519" w:rsidRDefault="00570519" w:rsidP="0057051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из 20</w:t>
      </w:r>
      <w:r w:rsidRPr="00824C0C">
        <w:rPr>
          <w:rStyle w:val="a6"/>
          <w:rFonts w:ascii="Times New Roman" w:eastAsiaTheme="minorHAnsi" w:hAnsi="Times New Roman"/>
          <w:sz w:val="24"/>
          <w:szCs w:val="24"/>
        </w:rPr>
        <w:footnoteReference w:id="17"/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муниципальных образований: </w:t>
      </w:r>
    </w:p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8"/>
        <w:gridCol w:w="3983"/>
      </w:tblGrid>
      <w:tr w:rsidR="00570519" w:rsidRPr="00570519" w:rsidTr="00690EC1">
        <w:trPr>
          <w:trHeight w:val="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</w:t>
            </w:r>
          </w:p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Муниципальные</w:t>
            </w:r>
          </w:p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Количество  обучившихся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«Вуктыл»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 xml:space="preserve">МО ГО «Инта»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 xml:space="preserve">МО МР «Печора»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 xml:space="preserve">МО МР «Сосногорск»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«Усинск»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ГО «Ухта»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«Ижемский»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«Княжпогостский»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«Корткеросский»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«Прилузский»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«Троицко-Печорский»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«Удорский»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«Усть-Вымский»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70519" w:rsidRPr="00570519" w:rsidTr="00690EC1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«Усть-Куломский»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570519" w:rsidRPr="00570519" w:rsidTr="00690EC1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570519" w:rsidRPr="00570519" w:rsidTr="00690EC1">
        <w:trPr>
          <w:trHeight w:val="361"/>
        </w:trPr>
        <w:tc>
          <w:tcPr>
            <w:tcW w:w="5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19" w:rsidRPr="00570519" w:rsidRDefault="00570519" w:rsidP="0057051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Всего МО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19" w:rsidRPr="00570519" w:rsidRDefault="00570519" w:rsidP="005705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51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230</w:t>
            </w:r>
          </w:p>
        </w:tc>
      </w:tr>
    </w:tbl>
    <w:p w:rsidR="00047016" w:rsidRPr="00047016" w:rsidRDefault="00047016" w:rsidP="00165FD6">
      <w:pPr>
        <w:spacing w:line="240" w:lineRule="auto"/>
        <w:ind w:left="-567" w:hanging="426"/>
        <w:contextualSpacing/>
        <w:jc w:val="both"/>
        <w:rPr>
          <w:rFonts w:ascii="Times New Roman" w:eastAsiaTheme="minorHAnsi" w:hAnsi="Times New Roman"/>
          <w:sz w:val="26"/>
          <w:szCs w:val="24"/>
        </w:rPr>
      </w:pPr>
    </w:p>
    <w:p w:rsidR="00570519" w:rsidRDefault="00570519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70519" w:rsidRDefault="00570519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4570E1" wp14:editId="3C08209C">
            <wp:extent cx="5940425" cy="3899805"/>
            <wp:effectExtent l="0" t="0" r="3175" b="57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0519" w:rsidRDefault="00570519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70519" w:rsidRDefault="00570519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70519" w:rsidRPr="00570519" w:rsidRDefault="00570519" w:rsidP="00414B2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В 2021 г. в ходе реализации проекта «Творческие люди» региональная квота </w:t>
      </w:r>
      <w:r w:rsidRPr="00824C0C">
        <w:rPr>
          <w:rFonts w:ascii="Times New Roman" w:eastAsiaTheme="minorHAnsi" w:hAnsi="Times New Roman"/>
          <w:sz w:val="24"/>
          <w:szCs w:val="24"/>
        </w:rPr>
        <w:t>выполнена в полном объеме –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 xml:space="preserve"> обучено</w:t>
      </w:r>
      <w:r w:rsidRPr="00824C0C">
        <w:rPr>
          <w:rFonts w:ascii="Times New Roman" w:eastAsiaTheme="minorHAnsi" w:hAnsi="Times New Roman"/>
          <w:sz w:val="24"/>
          <w:szCs w:val="24"/>
        </w:rPr>
        <w:t xml:space="preserve"> в 1,53 раза больше</w:t>
      </w:r>
      <w:r w:rsidR="00EF6888">
        <w:rPr>
          <w:rFonts w:ascii="Times New Roman" w:eastAsiaTheme="minorHAnsi" w:hAnsi="Times New Roman"/>
          <w:sz w:val="24"/>
          <w:szCs w:val="24"/>
        </w:rPr>
        <w:t>,</w:t>
      </w:r>
      <w:r w:rsidRPr="00824C0C">
        <w:rPr>
          <w:rFonts w:ascii="Times New Roman" w:eastAsiaTheme="minorHAnsi" w:hAnsi="Times New Roman"/>
          <w:sz w:val="24"/>
          <w:szCs w:val="24"/>
        </w:rPr>
        <w:t xml:space="preserve"> </w:t>
      </w:r>
      <w:r w:rsidR="00EF6888">
        <w:rPr>
          <w:rFonts w:ascii="Times New Roman" w:eastAsiaTheme="minorHAnsi" w:hAnsi="Times New Roman"/>
          <w:sz w:val="24"/>
          <w:szCs w:val="24"/>
        </w:rPr>
        <w:t>по сравнению с 2020 годом, работников отрасли культуры.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70519" w:rsidRPr="00570519" w:rsidRDefault="00570519" w:rsidP="00414B27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Работа проведена в тесном взаимодействии с Министерством культуры, туризма и архивного дела Республики Коми, с ЦНО и ПК, руководителями государственных и муниципальных учреждений культуры и искусства</w:t>
      </w:r>
      <w:r w:rsidR="00EF6888">
        <w:rPr>
          <w:rFonts w:ascii="Times New Roman" w:eastAsiaTheme="minorHAnsi" w:hAnsi="Times New Roman"/>
          <w:sz w:val="24"/>
          <w:szCs w:val="24"/>
        </w:rPr>
        <w:t>: у</w:t>
      </w:r>
      <w:r w:rsidRPr="00570519">
        <w:rPr>
          <w:rFonts w:ascii="Times New Roman" w:eastAsiaTheme="minorHAnsi" w:hAnsi="Times New Roman"/>
          <w:sz w:val="24"/>
          <w:szCs w:val="24"/>
        </w:rPr>
        <w:t>чре</w:t>
      </w:r>
      <w:r w:rsidR="00EF6888">
        <w:rPr>
          <w:rFonts w:ascii="Times New Roman" w:eastAsiaTheme="minorHAnsi" w:hAnsi="Times New Roman"/>
          <w:sz w:val="24"/>
          <w:szCs w:val="24"/>
        </w:rPr>
        <w:t>ждениями своевременно направлялась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</w:t>
      </w:r>
      <w:r w:rsidR="00EF6888" w:rsidRPr="00570519">
        <w:rPr>
          <w:rFonts w:ascii="Times New Roman" w:eastAsiaTheme="minorHAnsi" w:hAnsi="Times New Roman"/>
          <w:sz w:val="24"/>
          <w:szCs w:val="24"/>
        </w:rPr>
        <w:t>информация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о кандидатах на повышение квалификации для оформления сводных заявок в ЦНО и ПК и пакеты документов слушателей.</w:t>
      </w:r>
    </w:p>
    <w:p w:rsidR="00570519" w:rsidRPr="00570519" w:rsidRDefault="00570519" w:rsidP="00414B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 xml:space="preserve">  В процессе реализации образовательных программ прослеживались случаи несоблюдения о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бучающимися установленных Центрами сроков обучения, но вследствие непрерывного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мониторинг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а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прохождения курсов, </w:t>
      </w:r>
      <w:r w:rsidR="00EF6888">
        <w:rPr>
          <w:rFonts w:ascii="Times New Roman" w:eastAsiaTheme="minorHAnsi" w:hAnsi="Times New Roman"/>
          <w:sz w:val="24"/>
          <w:szCs w:val="24"/>
        </w:rPr>
        <w:t xml:space="preserve">специалистами Учебного центра </w:t>
      </w:r>
      <w:r w:rsidRPr="00570519">
        <w:rPr>
          <w:rFonts w:ascii="Times New Roman" w:eastAsiaTheme="minorHAnsi" w:hAnsi="Times New Roman"/>
          <w:sz w:val="24"/>
          <w:szCs w:val="24"/>
        </w:rPr>
        <w:t>принимались необходимые меры по замене кандидатов или перенос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у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сроков обучения. 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В ходе работы в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ыявилась несогласованность между руководителями учреждений и специалистами, заявленными на обучение. </w:t>
      </w:r>
    </w:p>
    <w:p w:rsidR="00570519" w:rsidRPr="00570519" w:rsidRDefault="00570519" w:rsidP="00414B27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0519">
        <w:rPr>
          <w:rFonts w:ascii="Times New Roman" w:eastAsiaTheme="minorHAnsi" w:hAnsi="Times New Roman"/>
          <w:sz w:val="24"/>
          <w:szCs w:val="24"/>
        </w:rPr>
        <w:t>Региональная квота на 2022 год, в соответствии с письмом Департамента региональной политики, образования и проектного управления Минкультуры России №8577-06-2 от 23 декабря 2021 г., увеличилась на 8 чел. и составит 304 чел.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; количество ЦНО и ПК также увеличено до 18.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Установленные тесные деловые контакты с </w:t>
      </w:r>
      <w:r w:rsidR="00824C0C" w:rsidRPr="00824C0C">
        <w:rPr>
          <w:rFonts w:ascii="Times New Roman" w:eastAsiaTheme="minorHAnsi" w:hAnsi="Times New Roman"/>
          <w:sz w:val="24"/>
          <w:szCs w:val="24"/>
        </w:rPr>
        <w:t>Центрами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позволили уже в конце 2021 г. осуществить распределение обучающихся на 2022 г. по всем 18 </w:t>
      </w:r>
      <w:r w:rsidR="00EF6888">
        <w:rPr>
          <w:rFonts w:ascii="Times New Roman" w:eastAsiaTheme="minorHAnsi" w:hAnsi="Times New Roman"/>
          <w:sz w:val="24"/>
          <w:szCs w:val="24"/>
        </w:rPr>
        <w:t xml:space="preserve">Центрам непрерывного образования и повышения квалификации. </w:t>
      </w:r>
      <w:r w:rsidRPr="00570519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8A6D21" w:rsidRPr="0073464E" w:rsidRDefault="00824C0C" w:rsidP="00414B2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F359A" w:rsidRPr="00F54420" w:rsidRDefault="008A6D21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20">
        <w:rPr>
          <w:rFonts w:ascii="Times New Roman" w:hAnsi="Times New Roman"/>
          <w:b/>
          <w:sz w:val="24"/>
          <w:szCs w:val="24"/>
        </w:rPr>
        <w:t> </w:t>
      </w:r>
      <w:r w:rsidR="006F359A" w:rsidRPr="00F54420">
        <w:rPr>
          <w:rFonts w:ascii="Times New Roman" w:hAnsi="Times New Roman"/>
          <w:b/>
          <w:sz w:val="24"/>
          <w:szCs w:val="24"/>
        </w:rPr>
        <w:t>Обеспечение информационной открытости образовательной деятельности.</w:t>
      </w:r>
    </w:p>
    <w:p w:rsidR="004B51B0" w:rsidRPr="006F359A" w:rsidRDefault="008C1D65" w:rsidP="000E7C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«Учебный центр</w:t>
      </w:r>
      <w:r w:rsidR="003557FC">
        <w:rPr>
          <w:rFonts w:ascii="Times New Roman" w:hAnsi="Times New Roman"/>
          <w:sz w:val="24"/>
          <w:szCs w:val="24"/>
        </w:rPr>
        <w:t>» официального с</w:t>
      </w:r>
      <w:r w:rsidR="006F359A">
        <w:rPr>
          <w:rFonts w:ascii="Times New Roman" w:hAnsi="Times New Roman"/>
          <w:sz w:val="24"/>
          <w:szCs w:val="24"/>
        </w:rPr>
        <w:t>айт</w:t>
      </w:r>
      <w:r w:rsidR="003557FC">
        <w:rPr>
          <w:rFonts w:ascii="Times New Roman" w:hAnsi="Times New Roman"/>
          <w:sz w:val="24"/>
          <w:szCs w:val="24"/>
        </w:rPr>
        <w:t>а</w:t>
      </w:r>
      <w:r w:rsidR="006F359A">
        <w:rPr>
          <w:rFonts w:ascii="Times New Roman" w:hAnsi="Times New Roman"/>
          <w:sz w:val="24"/>
          <w:szCs w:val="24"/>
        </w:rPr>
        <w:t xml:space="preserve"> учреждения</w:t>
      </w:r>
      <w:r w:rsidR="00EF523B">
        <w:rPr>
          <w:rFonts w:ascii="Times New Roman" w:hAnsi="Times New Roman"/>
          <w:sz w:val="24"/>
          <w:szCs w:val="24"/>
        </w:rPr>
        <w:t xml:space="preserve"> </w:t>
      </w:r>
      <w:r w:rsidR="00EF523B" w:rsidRPr="00EF523B">
        <w:rPr>
          <w:rStyle w:val="aa"/>
          <w:rFonts w:ascii="Times New Roman" w:hAnsi="Times New Roman"/>
          <w:sz w:val="24"/>
          <w:szCs w:val="24"/>
        </w:rPr>
        <w:t>http://cntipk.ru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C">
        <w:rPr>
          <w:rFonts w:ascii="Times New Roman" w:hAnsi="Times New Roman"/>
          <w:sz w:val="24"/>
          <w:szCs w:val="24"/>
        </w:rPr>
        <w:t xml:space="preserve">разработан </w:t>
      </w:r>
      <w:r w:rsidR="00022503">
        <w:rPr>
          <w:rFonts w:ascii="Times New Roman" w:hAnsi="Times New Roman"/>
          <w:sz w:val="24"/>
          <w:szCs w:val="24"/>
        </w:rPr>
        <w:t>и поддерживал</w:t>
      </w:r>
      <w:r w:rsidR="00B57EEF">
        <w:rPr>
          <w:rFonts w:ascii="Times New Roman" w:hAnsi="Times New Roman"/>
          <w:sz w:val="24"/>
          <w:szCs w:val="24"/>
        </w:rPr>
        <w:t xml:space="preserve">ся </w:t>
      </w:r>
      <w:r w:rsidR="003557FC">
        <w:rPr>
          <w:rFonts w:ascii="Times New Roman" w:hAnsi="Times New Roman"/>
          <w:sz w:val="24"/>
          <w:szCs w:val="24"/>
        </w:rPr>
        <w:t>в соответствии</w:t>
      </w:r>
      <w:r w:rsidR="006F359A">
        <w:rPr>
          <w:rFonts w:ascii="Times New Roman" w:hAnsi="Times New Roman"/>
          <w:sz w:val="24"/>
          <w:szCs w:val="24"/>
        </w:rPr>
        <w:t xml:space="preserve"> с федеральными нормативными требованиями к структуре и содержанию сай</w:t>
      </w:r>
      <w:r w:rsidR="003914C8">
        <w:rPr>
          <w:rFonts w:ascii="Times New Roman" w:hAnsi="Times New Roman"/>
          <w:sz w:val="24"/>
          <w:szCs w:val="24"/>
        </w:rPr>
        <w:t>т</w:t>
      </w:r>
      <w:r w:rsidR="00345E2F">
        <w:rPr>
          <w:rFonts w:ascii="Times New Roman" w:hAnsi="Times New Roman"/>
          <w:sz w:val="24"/>
          <w:szCs w:val="24"/>
        </w:rPr>
        <w:t xml:space="preserve">а образовательной организации; </w:t>
      </w:r>
      <w:r w:rsidR="003914C8">
        <w:rPr>
          <w:rFonts w:ascii="Times New Roman" w:hAnsi="Times New Roman"/>
          <w:sz w:val="24"/>
          <w:szCs w:val="24"/>
        </w:rPr>
        <w:t>для ш</w:t>
      </w:r>
      <w:r w:rsidR="000E40E9">
        <w:rPr>
          <w:rFonts w:ascii="Times New Roman" w:hAnsi="Times New Roman"/>
          <w:sz w:val="24"/>
          <w:szCs w:val="24"/>
        </w:rPr>
        <w:t>ирокого ознакомления размещены</w:t>
      </w:r>
      <w:r w:rsidR="003914C8">
        <w:rPr>
          <w:rFonts w:ascii="Times New Roman" w:hAnsi="Times New Roman"/>
          <w:sz w:val="24"/>
          <w:szCs w:val="24"/>
        </w:rPr>
        <w:t xml:space="preserve"> все локальные нормативные документы</w:t>
      </w:r>
      <w:r w:rsidR="00B57EEF">
        <w:rPr>
          <w:rStyle w:val="a6"/>
          <w:rFonts w:ascii="Times New Roman" w:hAnsi="Times New Roman"/>
          <w:sz w:val="24"/>
          <w:szCs w:val="24"/>
        </w:rPr>
        <w:footnoteReference w:id="18"/>
      </w:r>
      <w:r w:rsidR="003914C8">
        <w:rPr>
          <w:rFonts w:ascii="Times New Roman" w:hAnsi="Times New Roman"/>
          <w:sz w:val="24"/>
          <w:szCs w:val="24"/>
        </w:rPr>
        <w:t xml:space="preserve"> по образовательному процессу; информация регулярно обновлялась: </w:t>
      </w:r>
      <w:r w:rsidR="00345E2F">
        <w:rPr>
          <w:rFonts w:ascii="Times New Roman" w:hAnsi="Times New Roman"/>
          <w:sz w:val="24"/>
          <w:szCs w:val="24"/>
        </w:rPr>
        <w:t xml:space="preserve">на сайте размещались анонсы обучающих мероприятий и </w:t>
      </w:r>
      <w:r w:rsidR="00A0640B">
        <w:rPr>
          <w:rFonts w:ascii="Times New Roman" w:hAnsi="Times New Roman"/>
          <w:sz w:val="24"/>
          <w:szCs w:val="24"/>
        </w:rPr>
        <w:t>их</w:t>
      </w:r>
      <w:r w:rsidR="00022503">
        <w:rPr>
          <w:rFonts w:ascii="Times New Roman" w:hAnsi="Times New Roman"/>
          <w:sz w:val="24"/>
          <w:szCs w:val="24"/>
        </w:rPr>
        <w:t xml:space="preserve"> результаты</w:t>
      </w:r>
      <w:r w:rsidR="00DB13BC">
        <w:rPr>
          <w:rFonts w:ascii="Times New Roman" w:hAnsi="Times New Roman"/>
          <w:sz w:val="24"/>
          <w:szCs w:val="24"/>
        </w:rPr>
        <w:t xml:space="preserve"> и, в соответствии с требованиями законодательства в области образования, своевременно размещалась информация о стоимости платных образовательных услуг. </w:t>
      </w:r>
      <w:r w:rsidR="00A0640B">
        <w:rPr>
          <w:rFonts w:ascii="Times New Roman" w:hAnsi="Times New Roman"/>
          <w:sz w:val="24"/>
          <w:szCs w:val="24"/>
        </w:rPr>
        <w:t xml:space="preserve">Также информация об обучающих мероприятиях размещалась в группе учреждения в социальной сети ВКонтакте. </w:t>
      </w:r>
    </w:p>
    <w:p w:rsidR="0038471B" w:rsidRPr="009C14C4" w:rsidRDefault="0038471B" w:rsidP="00345E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6888">
        <w:rPr>
          <w:rFonts w:ascii="Times New Roman" w:hAnsi="Times New Roman"/>
          <w:b/>
          <w:sz w:val="24"/>
          <w:szCs w:val="24"/>
        </w:rPr>
        <w:t xml:space="preserve">2. </w:t>
      </w:r>
      <w:r w:rsidR="009457E4" w:rsidRPr="00EF68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7E4" w:rsidRPr="00EF6888">
        <w:rPr>
          <w:rFonts w:ascii="Times New Roman" w:hAnsi="Times New Roman"/>
          <w:b/>
          <w:sz w:val="24"/>
          <w:szCs w:val="24"/>
        </w:rPr>
        <w:t>МЕТОДИЧЕСКАЯ ДЕЯТЕЛЬНОСТЬ</w:t>
      </w:r>
    </w:p>
    <w:p w:rsidR="004B51B0" w:rsidRDefault="004B51B0" w:rsidP="004B51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Разработка дополнительных профессиональных программ повышения квалификации.</w:t>
      </w:r>
      <w:r w:rsidR="00E76192">
        <w:rPr>
          <w:rFonts w:ascii="Times New Roman" w:hAnsi="Times New Roman"/>
          <w:sz w:val="24"/>
          <w:szCs w:val="24"/>
        </w:rPr>
        <w:t xml:space="preserve"> </w:t>
      </w:r>
    </w:p>
    <w:p w:rsidR="00857DD4" w:rsidRDefault="00345E2F" w:rsidP="00EF68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</w:t>
      </w:r>
      <w:r w:rsidR="006800B9" w:rsidRPr="00110D02">
        <w:rPr>
          <w:rFonts w:ascii="Times New Roman" w:hAnsi="Times New Roman"/>
          <w:sz w:val="24"/>
          <w:szCs w:val="24"/>
        </w:rPr>
        <w:t xml:space="preserve"> период</w:t>
      </w:r>
      <w:r w:rsidR="00EB0A74">
        <w:rPr>
          <w:rFonts w:ascii="Times New Roman" w:hAnsi="Times New Roman"/>
          <w:sz w:val="24"/>
          <w:szCs w:val="24"/>
        </w:rPr>
        <w:t>е</w:t>
      </w:r>
      <w:r w:rsidR="006800B9" w:rsidRPr="00110D02">
        <w:rPr>
          <w:rFonts w:ascii="Times New Roman" w:hAnsi="Times New Roman"/>
          <w:sz w:val="24"/>
          <w:szCs w:val="24"/>
        </w:rPr>
        <w:t xml:space="preserve"> </w:t>
      </w:r>
      <w:r w:rsidR="00110D02">
        <w:rPr>
          <w:rFonts w:ascii="Times New Roman" w:hAnsi="Times New Roman"/>
          <w:sz w:val="24"/>
          <w:szCs w:val="24"/>
        </w:rPr>
        <w:t xml:space="preserve">специалистами </w:t>
      </w:r>
      <w:r w:rsidR="00110D02" w:rsidRPr="00110D02">
        <w:rPr>
          <w:rFonts w:ascii="Times New Roman" w:hAnsi="Times New Roman"/>
          <w:sz w:val="24"/>
          <w:szCs w:val="24"/>
        </w:rPr>
        <w:t>Учебного центра</w:t>
      </w:r>
      <w:r w:rsidR="00110D02">
        <w:rPr>
          <w:rFonts w:ascii="Times New Roman" w:hAnsi="Times New Roman"/>
          <w:sz w:val="24"/>
          <w:szCs w:val="24"/>
        </w:rPr>
        <w:t xml:space="preserve"> (отдела организации учебного процесса</w:t>
      </w:r>
      <w:r w:rsidR="00DB0161">
        <w:rPr>
          <w:rFonts w:ascii="Times New Roman" w:hAnsi="Times New Roman"/>
          <w:sz w:val="24"/>
          <w:szCs w:val="24"/>
        </w:rPr>
        <w:t xml:space="preserve"> и методического отдела) разработаны и актуализированы,</w:t>
      </w:r>
      <w:r w:rsidR="004B51B0">
        <w:rPr>
          <w:rFonts w:ascii="Times New Roman" w:hAnsi="Times New Roman"/>
          <w:sz w:val="24"/>
          <w:szCs w:val="24"/>
        </w:rPr>
        <w:t xml:space="preserve"> </w:t>
      </w:r>
      <w:r w:rsidR="004B51B0" w:rsidRPr="004B51B0">
        <w:rPr>
          <w:rFonts w:ascii="Times New Roman" w:hAnsi="Times New Roman"/>
          <w:sz w:val="24"/>
          <w:szCs w:val="24"/>
        </w:rPr>
        <w:t xml:space="preserve">в соответствии с требованиями времени, </w:t>
      </w:r>
      <w:r w:rsidR="00DB0161">
        <w:rPr>
          <w:rFonts w:ascii="Times New Roman" w:hAnsi="Times New Roman"/>
          <w:sz w:val="24"/>
          <w:szCs w:val="24"/>
        </w:rPr>
        <w:t>дополнительные профессиональные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DB0161">
        <w:rPr>
          <w:rFonts w:ascii="Times New Roman" w:hAnsi="Times New Roman"/>
          <w:sz w:val="24"/>
          <w:szCs w:val="24"/>
        </w:rPr>
        <w:t xml:space="preserve">рограммы повышения квалификации: </w:t>
      </w:r>
      <w:r w:rsidR="00EF6888">
        <w:rPr>
          <w:rFonts w:ascii="Times New Roman" w:hAnsi="Times New Roman"/>
          <w:sz w:val="24"/>
          <w:szCs w:val="24"/>
        </w:rPr>
        <w:t>«</w:t>
      </w:r>
      <w:r w:rsidR="00EF6888" w:rsidRPr="00EF6888">
        <w:rPr>
          <w:rFonts w:ascii="Times New Roman" w:hAnsi="Times New Roman"/>
          <w:sz w:val="24"/>
          <w:szCs w:val="24"/>
        </w:rPr>
        <w:t>R&amp;D менеджмент в сфере культуры</w:t>
      </w:r>
      <w:r w:rsidR="00EF6888">
        <w:rPr>
          <w:rFonts w:ascii="Times New Roman" w:hAnsi="Times New Roman"/>
          <w:sz w:val="24"/>
          <w:szCs w:val="24"/>
        </w:rPr>
        <w:t>», «</w:t>
      </w:r>
      <w:r w:rsidR="00EF6888" w:rsidRPr="00EF6888">
        <w:rPr>
          <w:rFonts w:ascii="Times New Roman" w:hAnsi="Times New Roman"/>
          <w:sz w:val="24"/>
          <w:szCs w:val="24"/>
        </w:rPr>
        <w:t>Основные тенденции современной сценографии</w:t>
      </w:r>
      <w:r w:rsidR="00EF6888">
        <w:rPr>
          <w:rFonts w:ascii="Times New Roman" w:hAnsi="Times New Roman"/>
          <w:sz w:val="24"/>
          <w:szCs w:val="24"/>
        </w:rPr>
        <w:t>», «</w:t>
      </w:r>
      <w:r w:rsidR="00EF6888" w:rsidRPr="00EF6888">
        <w:rPr>
          <w:rFonts w:ascii="Times New Roman" w:hAnsi="Times New Roman"/>
          <w:sz w:val="24"/>
          <w:szCs w:val="24"/>
        </w:rPr>
        <w:t>Инновационные технологии методического обеспечения культурно-досуговых учреждений</w:t>
      </w:r>
      <w:r w:rsidR="00EF6888">
        <w:rPr>
          <w:rFonts w:ascii="Times New Roman" w:hAnsi="Times New Roman"/>
          <w:sz w:val="24"/>
          <w:szCs w:val="24"/>
        </w:rPr>
        <w:t>», «</w:t>
      </w:r>
      <w:r w:rsidR="00EF6888" w:rsidRPr="00EF6888">
        <w:rPr>
          <w:rFonts w:ascii="Times New Roman" w:hAnsi="Times New Roman"/>
          <w:sz w:val="24"/>
          <w:szCs w:val="24"/>
        </w:rPr>
        <w:t>Современная библиотека: актуальные практики и технологии (методическая деятельность)</w:t>
      </w:r>
      <w:r w:rsidR="00EF6888">
        <w:rPr>
          <w:rFonts w:ascii="Times New Roman" w:hAnsi="Times New Roman"/>
          <w:sz w:val="24"/>
          <w:szCs w:val="24"/>
        </w:rPr>
        <w:t>», «</w:t>
      </w:r>
      <w:r w:rsidR="00EF6888" w:rsidRPr="00EF6888">
        <w:rPr>
          <w:rFonts w:ascii="Times New Roman" w:hAnsi="Times New Roman"/>
          <w:sz w:val="24"/>
          <w:szCs w:val="24"/>
        </w:rPr>
        <w:t>Организация деятельности учреждения культуры по предоставлению услуг лицам с инвалидностью и другим маломобильным группам населения: правовое регулирование обеспечения и основные требования к обеспечению условий доступности объектов и услуг, предоставляемых для людей с инвалидностью</w:t>
      </w:r>
      <w:r w:rsidR="00EF6888">
        <w:rPr>
          <w:rFonts w:ascii="Times New Roman" w:hAnsi="Times New Roman"/>
          <w:sz w:val="24"/>
          <w:szCs w:val="24"/>
        </w:rPr>
        <w:t>» и др.</w:t>
      </w:r>
    </w:p>
    <w:p w:rsidR="005535FE" w:rsidRDefault="00E76192" w:rsidP="00DB01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952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EC1">
        <w:rPr>
          <w:rFonts w:ascii="Times New Roman" w:hAnsi="Times New Roman"/>
          <w:sz w:val="24"/>
          <w:szCs w:val="24"/>
        </w:rPr>
        <w:t xml:space="preserve">Методическое обеспечение </w:t>
      </w:r>
      <w:r w:rsidR="005535FE">
        <w:rPr>
          <w:rFonts w:ascii="Times New Roman" w:hAnsi="Times New Roman"/>
          <w:sz w:val="24"/>
          <w:szCs w:val="24"/>
        </w:rPr>
        <w:t>Стратегии развития КДУ Республики Коми.</w:t>
      </w:r>
    </w:p>
    <w:p w:rsidR="005535FE" w:rsidRDefault="00690EC1" w:rsidP="005535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35FE">
        <w:rPr>
          <w:rFonts w:ascii="Times New Roman" w:hAnsi="Times New Roman"/>
          <w:sz w:val="24"/>
          <w:szCs w:val="24"/>
        </w:rPr>
        <w:t xml:space="preserve">Специалистами Учебного центра разработан один из разделов Стратегии развития КДУ Республики Коми – проект </w:t>
      </w:r>
      <w:r w:rsidR="005535FE" w:rsidRPr="005535FE">
        <w:rPr>
          <w:rFonts w:ascii="Times New Roman" w:hAnsi="Times New Roman"/>
          <w:sz w:val="24"/>
          <w:szCs w:val="24"/>
        </w:rPr>
        <w:t>Паспорт</w:t>
      </w:r>
      <w:r w:rsidR="005535FE">
        <w:rPr>
          <w:rFonts w:ascii="Times New Roman" w:hAnsi="Times New Roman"/>
          <w:sz w:val="24"/>
          <w:szCs w:val="24"/>
        </w:rPr>
        <w:t>а навыков</w:t>
      </w:r>
      <w:r w:rsidR="005535FE">
        <w:rPr>
          <w:rStyle w:val="a6"/>
          <w:rFonts w:ascii="Times New Roman" w:hAnsi="Times New Roman"/>
          <w:sz w:val="24"/>
          <w:szCs w:val="24"/>
        </w:rPr>
        <w:footnoteReference w:id="19"/>
      </w:r>
      <w:r w:rsidR="005535FE">
        <w:rPr>
          <w:rFonts w:ascii="Times New Roman" w:hAnsi="Times New Roman"/>
          <w:sz w:val="24"/>
          <w:szCs w:val="24"/>
        </w:rPr>
        <w:t xml:space="preserve"> и индивидуального</w:t>
      </w:r>
      <w:r w:rsidR="005535FE" w:rsidRPr="005535FE">
        <w:rPr>
          <w:rFonts w:ascii="Times New Roman" w:hAnsi="Times New Roman"/>
          <w:sz w:val="24"/>
          <w:szCs w:val="24"/>
        </w:rPr>
        <w:t xml:space="preserve"> маршрут</w:t>
      </w:r>
      <w:r w:rsidR="005535FE">
        <w:rPr>
          <w:rFonts w:ascii="Times New Roman" w:hAnsi="Times New Roman"/>
          <w:sz w:val="24"/>
          <w:szCs w:val="24"/>
        </w:rPr>
        <w:t>а развития</w:t>
      </w:r>
      <w:r w:rsidR="005535FE">
        <w:rPr>
          <w:rStyle w:val="a6"/>
          <w:rFonts w:ascii="Times New Roman" w:hAnsi="Times New Roman"/>
          <w:sz w:val="24"/>
          <w:szCs w:val="24"/>
        </w:rPr>
        <w:footnoteReference w:id="20"/>
      </w:r>
      <w:r w:rsidR="005535FE">
        <w:rPr>
          <w:rFonts w:ascii="Times New Roman" w:hAnsi="Times New Roman"/>
          <w:sz w:val="24"/>
          <w:szCs w:val="24"/>
        </w:rPr>
        <w:t xml:space="preserve"> навыков</w:t>
      </w:r>
      <w:r w:rsidR="008E2452">
        <w:rPr>
          <w:rFonts w:ascii="Times New Roman" w:hAnsi="Times New Roman"/>
          <w:sz w:val="24"/>
          <w:szCs w:val="24"/>
        </w:rPr>
        <w:t xml:space="preserve"> специалиста для создания и последующей реализации программы</w:t>
      </w:r>
      <w:r w:rsidR="008E2452" w:rsidRPr="008E2452">
        <w:rPr>
          <w:rFonts w:ascii="Times New Roman" w:hAnsi="Times New Roman"/>
          <w:sz w:val="24"/>
          <w:szCs w:val="24"/>
        </w:rPr>
        <w:t xml:space="preserve"> непрерывного профессионального развития творческих кадров</w:t>
      </w:r>
      <w:r w:rsidR="008E2452">
        <w:rPr>
          <w:rFonts w:ascii="Times New Roman" w:hAnsi="Times New Roman"/>
          <w:sz w:val="24"/>
          <w:szCs w:val="24"/>
        </w:rPr>
        <w:t>.</w:t>
      </w:r>
      <w:r w:rsidR="005535FE">
        <w:rPr>
          <w:rFonts w:ascii="Times New Roman" w:hAnsi="Times New Roman"/>
          <w:sz w:val="24"/>
          <w:szCs w:val="24"/>
        </w:rPr>
        <w:t xml:space="preserve"> </w:t>
      </w:r>
      <w:r w:rsidR="008E2452">
        <w:rPr>
          <w:rFonts w:ascii="Times New Roman" w:hAnsi="Times New Roman"/>
          <w:sz w:val="24"/>
          <w:szCs w:val="24"/>
        </w:rPr>
        <w:t>При создании документов применялись требования Единого квалификационного справочника, профессиональных стандартов, федеральных образовательных стандартов высшего и среднего профессионального образования,</w:t>
      </w:r>
      <w:r w:rsidR="008E2452" w:rsidRPr="008E2452">
        <w:rPr>
          <w:rFonts w:ascii="Times New Roman" w:hAnsi="Times New Roman"/>
          <w:sz w:val="24"/>
          <w:szCs w:val="24"/>
        </w:rPr>
        <w:t xml:space="preserve"> практиче</w:t>
      </w:r>
      <w:r w:rsidR="008E2452">
        <w:rPr>
          <w:rFonts w:ascii="Times New Roman" w:hAnsi="Times New Roman"/>
          <w:sz w:val="24"/>
          <w:szCs w:val="24"/>
        </w:rPr>
        <w:t xml:space="preserve">ские требования работодателей, </w:t>
      </w:r>
      <w:r w:rsidR="00592E68">
        <w:rPr>
          <w:rFonts w:ascii="Times New Roman" w:hAnsi="Times New Roman"/>
          <w:sz w:val="24"/>
          <w:szCs w:val="24"/>
        </w:rPr>
        <w:t xml:space="preserve">также </w:t>
      </w:r>
      <w:r w:rsidR="008E2452">
        <w:rPr>
          <w:rFonts w:ascii="Times New Roman" w:hAnsi="Times New Roman"/>
          <w:sz w:val="24"/>
          <w:szCs w:val="24"/>
        </w:rPr>
        <w:t>учитывались, для формирования надпрофессиональных навыков,</w:t>
      </w:r>
      <w:r w:rsidR="008E2452" w:rsidRPr="008E2452">
        <w:rPr>
          <w:rFonts w:ascii="Times New Roman" w:hAnsi="Times New Roman"/>
          <w:sz w:val="24"/>
          <w:szCs w:val="24"/>
        </w:rPr>
        <w:t xml:space="preserve"> </w:t>
      </w:r>
      <w:r w:rsidR="008E2452">
        <w:rPr>
          <w:rFonts w:ascii="Times New Roman" w:hAnsi="Times New Roman"/>
          <w:sz w:val="24"/>
          <w:szCs w:val="24"/>
        </w:rPr>
        <w:t>современные требования к специалисту.</w:t>
      </w:r>
      <w:r w:rsidR="008E2452" w:rsidRPr="008E2452">
        <w:rPr>
          <w:rFonts w:ascii="Times New Roman" w:hAnsi="Times New Roman"/>
          <w:sz w:val="24"/>
          <w:szCs w:val="24"/>
        </w:rPr>
        <w:t xml:space="preserve"> </w:t>
      </w:r>
      <w:r w:rsidR="005535FE">
        <w:rPr>
          <w:rFonts w:ascii="Times New Roman" w:hAnsi="Times New Roman"/>
          <w:sz w:val="24"/>
          <w:szCs w:val="24"/>
        </w:rPr>
        <w:t>В Паспорте навыков предлагаются следующие разделы:</w:t>
      </w:r>
    </w:p>
    <w:p w:rsidR="005535FE" w:rsidRDefault="005535FE" w:rsidP="005535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24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бщекультурные знания;</w:t>
      </w:r>
    </w:p>
    <w:p w:rsidR="005535FE" w:rsidRDefault="005535FE" w:rsidP="008E24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8E2452" w:rsidRPr="008E2452">
        <w:rPr>
          <w:rFonts w:ascii="Times New Roman" w:hAnsi="Times New Roman"/>
          <w:sz w:val="24"/>
          <w:szCs w:val="24"/>
        </w:rPr>
        <w:t>Надпрофессиональные навыки</w:t>
      </w:r>
      <w:r w:rsidR="008E2452">
        <w:rPr>
          <w:rFonts w:ascii="Times New Roman" w:hAnsi="Times New Roman"/>
          <w:sz w:val="24"/>
          <w:szCs w:val="24"/>
        </w:rPr>
        <w:t>;</w:t>
      </w:r>
    </w:p>
    <w:p w:rsidR="008E2452" w:rsidRPr="008E2452" w:rsidRDefault="008E2452" w:rsidP="008E24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452">
        <w:rPr>
          <w:rFonts w:ascii="Times New Roman" w:hAnsi="Times New Roman"/>
          <w:sz w:val="24"/>
          <w:szCs w:val="24"/>
        </w:rPr>
        <w:t>- Психолого-педагогические навыки;</w:t>
      </w:r>
    </w:p>
    <w:p w:rsidR="008E2452" w:rsidRPr="008E2452" w:rsidRDefault="008E2452" w:rsidP="008E2452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2452">
        <w:rPr>
          <w:rFonts w:ascii="Times New Roman" w:hAnsi="Times New Roman"/>
          <w:sz w:val="24"/>
          <w:szCs w:val="24"/>
        </w:rPr>
        <w:t xml:space="preserve">- Профессиональные навыки: Универсальные компетенции, </w:t>
      </w:r>
      <w:r w:rsidRPr="008E2452">
        <w:rPr>
          <w:rFonts w:ascii="Times New Roman" w:hAnsi="Times New Roman"/>
          <w:bCs/>
          <w:sz w:val="24"/>
          <w:szCs w:val="24"/>
        </w:rPr>
        <w:t>Общепрофессиональные компетенции, Профессиональные компетенции;</w:t>
      </w:r>
    </w:p>
    <w:p w:rsidR="008E2452" w:rsidRPr="008E2452" w:rsidRDefault="008E2452" w:rsidP="008E2452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2452">
        <w:rPr>
          <w:rFonts w:ascii="Times New Roman" w:hAnsi="Times New Roman"/>
          <w:bCs/>
          <w:sz w:val="24"/>
          <w:szCs w:val="24"/>
        </w:rPr>
        <w:t>- Практические навыки;</w:t>
      </w:r>
    </w:p>
    <w:p w:rsidR="008E2452" w:rsidRPr="008E2452" w:rsidRDefault="008E2452" w:rsidP="008E24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452">
        <w:rPr>
          <w:rFonts w:ascii="Times New Roman" w:hAnsi="Times New Roman"/>
          <w:bCs/>
          <w:sz w:val="24"/>
          <w:szCs w:val="24"/>
        </w:rPr>
        <w:t xml:space="preserve">- Технические навыки. </w:t>
      </w:r>
    </w:p>
    <w:p w:rsidR="00E76192" w:rsidRPr="00E76192" w:rsidRDefault="008E2452" w:rsidP="00592E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452">
        <w:rPr>
          <w:rFonts w:ascii="Times New Roman" w:hAnsi="Times New Roman"/>
          <w:sz w:val="24"/>
          <w:szCs w:val="24"/>
        </w:rPr>
        <w:t>Разработан Паспорт навыков и Индивидуальный маршрут развития заместителя директора ГАУ РК «ЦНТ и ПК»</w:t>
      </w:r>
      <w:r w:rsidR="003433F8">
        <w:rPr>
          <w:rFonts w:ascii="Times New Roman" w:hAnsi="Times New Roman"/>
          <w:sz w:val="24"/>
          <w:szCs w:val="24"/>
        </w:rPr>
        <w:t xml:space="preserve">, а также </w:t>
      </w:r>
      <w:r w:rsidR="00592E68">
        <w:rPr>
          <w:rFonts w:ascii="Times New Roman" w:hAnsi="Times New Roman"/>
          <w:sz w:val="24"/>
          <w:szCs w:val="24"/>
        </w:rPr>
        <w:t xml:space="preserve">техническое задание к платформе для реализации проекта. </w:t>
      </w:r>
      <w:r w:rsidR="003433F8">
        <w:rPr>
          <w:rFonts w:ascii="Times New Roman" w:hAnsi="Times New Roman"/>
          <w:sz w:val="24"/>
          <w:szCs w:val="24"/>
        </w:rPr>
        <w:t>Кроме того, подготовлена и направлена заявка на организационно-методическую помощь проекту в Фонд «Четверг» - акселератор культурных проектов; результат обращения – проект «Паспорт навыков» вошел в 10 лучших проектов и претендует на рекомендательное письмо в кру</w:t>
      </w:r>
      <w:r w:rsidR="00D504DB">
        <w:rPr>
          <w:rFonts w:ascii="Times New Roman" w:hAnsi="Times New Roman"/>
          <w:sz w:val="24"/>
          <w:szCs w:val="24"/>
        </w:rPr>
        <w:t>пные грантодающие организации и</w:t>
      </w:r>
      <w:r w:rsidR="003433F8">
        <w:rPr>
          <w:rFonts w:ascii="Times New Roman" w:hAnsi="Times New Roman"/>
          <w:sz w:val="24"/>
          <w:szCs w:val="24"/>
        </w:rPr>
        <w:t xml:space="preserve"> методическую помощь в подготовке заявки. </w:t>
      </w:r>
      <w:r w:rsidR="00592E68">
        <w:rPr>
          <w:rFonts w:ascii="Times New Roman" w:hAnsi="Times New Roman"/>
          <w:sz w:val="24"/>
          <w:szCs w:val="24"/>
        </w:rPr>
        <w:t>В 2022 году планируется разработать</w:t>
      </w:r>
      <w:r w:rsidR="00592E68" w:rsidRPr="00592E68">
        <w:rPr>
          <w:rFonts w:ascii="Times New Roman" w:hAnsi="Times New Roman"/>
          <w:sz w:val="24"/>
          <w:szCs w:val="24"/>
        </w:rPr>
        <w:t xml:space="preserve"> Паспорт навыков и Индивидуальный маршрут развития </w:t>
      </w:r>
      <w:r w:rsidR="00592E68">
        <w:rPr>
          <w:rFonts w:ascii="Times New Roman" w:hAnsi="Times New Roman"/>
          <w:sz w:val="24"/>
          <w:szCs w:val="24"/>
        </w:rPr>
        <w:t xml:space="preserve">методистов ГАУ РК «ЦНТ и ПК» и специалистов </w:t>
      </w:r>
      <w:r w:rsidR="00592E68" w:rsidRPr="003433F8">
        <w:rPr>
          <w:rFonts w:ascii="Times New Roman" w:hAnsi="Times New Roman"/>
          <w:sz w:val="24"/>
          <w:szCs w:val="24"/>
        </w:rPr>
        <w:t>КДУ республики.</w:t>
      </w:r>
      <w:r w:rsidR="00592E68">
        <w:rPr>
          <w:rFonts w:ascii="Times New Roman" w:hAnsi="Times New Roman"/>
          <w:sz w:val="24"/>
          <w:szCs w:val="24"/>
        </w:rPr>
        <w:t xml:space="preserve"> </w:t>
      </w:r>
      <w:r w:rsidR="00690EC1">
        <w:rPr>
          <w:rFonts w:ascii="Times New Roman" w:hAnsi="Times New Roman"/>
          <w:sz w:val="24"/>
          <w:szCs w:val="24"/>
        </w:rPr>
        <w:t xml:space="preserve"> </w:t>
      </w:r>
    </w:p>
    <w:p w:rsidR="00345F45" w:rsidRPr="00170963" w:rsidRDefault="00E76192" w:rsidP="001551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2.3</w:t>
      </w:r>
      <w:r w:rsidR="00345E2F" w:rsidRPr="00170963">
        <w:rPr>
          <w:rFonts w:ascii="Times New Roman" w:hAnsi="Times New Roman"/>
          <w:sz w:val="24"/>
          <w:szCs w:val="24"/>
        </w:rPr>
        <w:t xml:space="preserve">. </w:t>
      </w:r>
      <w:r w:rsidR="00F55E35" w:rsidRPr="00170963">
        <w:rPr>
          <w:rFonts w:ascii="Times New Roman" w:hAnsi="Times New Roman"/>
          <w:sz w:val="24"/>
          <w:szCs w:val="24"/>
        </w:rPr>
        <w:t>Информационно-методическое обеспечение деятельности ДШИ: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2.3</w:t>
      </w:r>
      <w:r w:rsidR="00345F45" w:rsidRPr="00170963">
        <w:rPr>
          <w:rFonts w:ascii="Times New Roman" w:hAnsi="Times New Roman"/>
          <w:sz w:val="24"/>
          <w:szCs w:val="24"/>
        </w:rPr>
        <w:t>.1. Обновление базы данных о деятельности ДШИ республики: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 обновлена база данных учебной, творческой и методической деятельности ДШИ (в сокращенном виде база данных размещена на сайте методического отдела);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 xml:space="preserve">- собраны данные о </w:t>
      </w:r>
      <w:r w:rsidR="000A755F">
        <w:rPr>
          <w:rFonts w:ascii="Times New Roman" w:hAnsi="Times New Roman"/>
          <w:sz w:val="24"/>
          <w:szCs w:val="24"/>
        </w:rPr>
        <w:t>кадровой потребности ДШИ на 2021/2022 учебный год (май – июнь 2021</w:t>
      </w:r>
      <w:r w:rsidRPr="00170963">
        <w:rPr>
          <w:rFonts w:ascii="Times New Roman" w:hAnsi="Times New Roman"/>
          <w:sz w:val="24"/>
          <w:szCs w:val="24"/>
        </w:rPr>
        <w:t xml:space="preserve"> г.); данные направлены в Министерство культуры, туризма и архивного дела Республики Коми, Колледж искусств и размещены на сайте методического отдела;</w:t>
      </w:r>
    </w:p>
    <w:p w:rsidR="00F03C1E" w:rsidRDefault="00170963" w:rsidP="000A75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подготовлены своды информации: актуализация сводных данных</w:t>
      </w:r>
      <w:r>
        <w:rPr>
          <w:rFonts w:ascii="Times New Roman" w:hAnsi="Times New Roman"/>
          <w:sz w:val="24"/>
          <w:szCs w:val="24"/>
        </w:rPr>
        <w:t xml:space="preserve"> о конкурсах, организуемых ДШИ республики; обновление</w:t>
      </w:r>
      <w:r w:rsidRPr="00170963">
        <w:rPr>
          <w:rFonts w:ascii="Times New Roman" w:hAnsi="Times New Roman"/>
          <w:sz w:val="24"/>
          <w:szCs w:val="24"/>
        </w:rPr>
        <w:t xml:space="preserve"> информации о количестве обучающихся по предпрофессиональны</w:t>
      </w:r>
      <w:r w:rsidR="000A755F">
        <w:rPr>
          <w:rFonts w:ascii="Times New Roman" w:hAnsi="Times New Roman"/>
          <w:sz w:val="24"/>
          <w:szCs w:val="24"/>
        </w:rPr>
        <w:t xml:space="preserve">м и общеразвивающим программам; </w:t>
      </w:r>
      <w:r w:rsidR="000A755F" w:rsidRPr="000A755F">
        <w:rPr>
          <w:rFonts w:ascii="Times New Roman" w:hAnsi="Times New Roman"/>
          <w:sz w:val="24"/>
          <w:szCs w:val="24"/>
        </w:rPr>
        <w:t>количество обучающихся по программам в области музыкального искусства</w:t>
      </w:r>
      <w:r w:rsidR="000A755F">
        <w:rPr>
          <w:rFonts w:ascii="Times New Roman" w:hAnsi="Times New Roman"/>
          <w:sz w:val="24"/>
          <w:szCs w:val="24"/>
        </w:rPr>
        <w:t>;</w:t>
      </w:r>
      <w:r w:rsidR="000A755F" w:rsidRPr="000A755F">
        <w:rPr>
          <w:rFonts w:ascii="Times New Roman" w:hAnsi="Times New Roman"/>
          <w:sz w:val="24"/>
          <w:szCs w:val="24"/>
        </w:rPr>
        <w:t xml:space="preserve"> осуществление нормативно-подушевого финансирования в ДШИ; данные о хоровых коллективах; информация об </w:t>
      </w:r>
      <w:r w:rsidR="000A755F" w:rsidRPr="000A755F">
        <w:rPr>
          <w:rFonts w:ascii="Times New Roman" w:hAnsi="Times New Roman"/>
          <w:sz w:val="24"/>
          <w:szCs w:val="24"/>
        </w:rPr>
        <w:lastRenderedPageBreak/>
        <w:t>образовательных учреждениях, в которых по образовательным программам в области музыкального искусства обучаются лица с ОВЗ и инвалиды по зрению, использующие ноты, напечатанные шрифтом Брайля; информация по участию ДШИ Р</w:t>
      </w:r>
      <w:r w:rsidR="000A755F">
        <w:rPr>
          <w:rFonts w:ascii="Times New Roman" w:hAnsi="Times New Roman"/>
          <w:sz w:val="24"/>
          <w:szCs w:val="24"/>
        </w:rPr>
        <w:t>еспублики Коми в общероссийских конкурсах;</w:t>
      </w:r>
      <w:r w:rsidR="00F03C1E" w:rsidRPr="00F03C1E">
        <w:rPr>
          <w:rFonts w:ascii="Times New Roman" w:hAnsi="Times New Roman"/>
          <w:sz w:val="24"/>
          <w:szCs w:val="24"/>
        </w:rPr>
        <w:t xml:space="preserve"> </w:t>
      </w:r>
      <w:r w:rsidR="00F03C1E" w:rsidRPr="00170963">
        <w:rPr>
          <w:rFonts w:ascii="Times New Roman" w:hAnsi="Times New Roman"/>
          <w:sz w:val="24"/>
          <w:szCs w:val="24"/>
        </w:rPr>
        <w:t>о выполнении Плана мероприятий («дорожной карты») по перспективному развитию детских школ искусств по видам искусств на 2018-2024 г</w:t>
      </w:r>
      <w:r w:rsidR="00F03C1E">
        <w:rPr>
          <w:rFonts w:ascii="Times New Roman" w:hAnsi="Times New Roman"/>
          <w:sz w:val="24"/>
          <w:szCs w:val="24"/>
        </w:rPr>
        <w:t>оды (июнь);</w:t>
      </w:r>
    </w:p>
    <w:p w:rsidR="000A755F" w:rsidRPr="000A755F" w:rsidRDefault="00170963" w:rsidP="000A755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подготовлены с</w:t>
      </w:r>
      <w:r>
        <w:rPr>
          <w:rFonts w:ascii="Times New Roman" w:hAnsi="Times New Roman"/>
          <w:sz w:val="24"/>
          <w:szCs w:val="24"/>
        </w:rPr>
        <w:t xml:space="preserve">татистические отчеты по ДШИ республики: </w:t>
      </w:r>
      <w:r w:rsidR="000A755F" w:rsidRPr="000A755F">
        <w:rPr>
          <w:rFonts w:ascii="Times New Roman" w:hAnsi="Times New Roman"/>
          <w:sz w:val="24"/>
          <w:szCs w:val="24"/>
        </w:rPr>
        <w:t>свод годовых</w:t>
      </w:r>
      <w:r w:rsidR="000A755F">
        <w:rPr>
          <w:rFonts w:ascii="Times New Roman" w:hAnsi="Times New Roman"/>
          <w:sz w:val="24"/>
          <w:szCs w:val="24"/>
        </w:rPr>
        <w:t xml:space="preserve"> сведений о ДШИ – форма 1-ДМШ (сентябрь – ноябрь); </w:t>
      </w:r>
      <w:r w:rsidR="000A755F" w:rsidRPr="000A755F">
        <w:rPr>
          <w:rFonts w:ascii="Times New Roman" w:hAnsi="Times New Roman"/>
          <w:sz w:val="24"/>
          <w:szCs w:val="24"/>
        </w:rPr>
        <w:t>сведения о континген</w:t>
      </w:r>
      <w:r w:rsidR="000A755F">
        <w:rPr>
          <w:rFonts w:ascii="Times New Roman" w:hAnsi="Times New Roman"/>
          <w:sz w:val="24"/>
          <w:szCs w:val="24"/>
        </w:rPr>
        <w:t>те – ежемесячный мониторинг 421; сведения</w:t>
      </w:r>
      <w:r w:rsidR="000A755F" w:rsidRPr="000A755F">
        <w:rPr>
          <w:rFonts w:ascii="Times New Roman" w:hAnsi="Times New Roman"/>
          <w:sz w:val="24"/>
          <w:szCs w:val="24"/>
        </w:rPr>
        <w:t xml:space="preserve"> о посещаемости мероприятий ДШИ – ежемесячный мониторинг 439</w:t>
      </w:r>
      <w:r w:rsidR="00F03C1E">
        <w:rPr>
          <w:rFonts w:ascii="Times New Roman" w:hAnsi="Times New Roman"/>
          <w:sz w:val="24"/>
          <w:szCs w:val="24"/>
        </w:rPr>
        <w:t>.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.2. Оказание информационной и организационной помощи: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>поддержка и развитие информационных ресурсов методического отдела: сайта   (</w:t>
      </w:r>
      <w:hyperlink r:id="rId16" w:tgtFrame="_blank" w:history="1">
        <w:r w:rsidRPr="00170963">
          <w:rPr>
            <w:rStyle w:val="aa"/>
            <w:rFonts w:ascii="Times New Roman" w:hAnsi="Times New Roman"/>
            <w:sz w:val="24"/>
            <w:szCs w:val="24"/>
          </w:rPr>
          <w:t>http://www.dshikomi.ru/</w:t>
        </w:r>
      </w:hyperlink>
      <w:r w:rsidRPr="00170963">
        <w:rPr>
          <w:rFonts w:ascii="Times New Roman" w:hAnsi="Times New Roman"/>
          <w:sz w:val="24"/>
          <w:szCs w:val="24"/>
        </w:rPr>
        <w:t>) и страницы в социальной сети ВКонтакте (</w:t>
      </w:r>
      <w:hyperlink r:id="rId17" w:tgtFrame="_blank" w:history="1">
        <w:r w:rsidRPr="00170963">
          <w:rPr>
            <w:rStyle w:val="aa"/>
            <w:rFonts w:ascii="Times New Roman" w:hAnsi="Times New Roman"/>
            <w:sz w:val="24"/>
            <w:szCs w:val="24"/>
          </w:rPr>
          <w:t>http://vk.com/public90978273</w:t>
        </w:r>
      </w:hyperlink>
      <w:r w:rsidR="00FB3E49">
        <w:rPr>
          <w:rFonts w:ascii="Times New Roman" w:hAnsi="Times New Roman"/>
          <w:sz w:val="24"/>
          <w:szCs w:val="24"/>
        </w:rPr>
        <w:t>) (780 подписчиков</w:t>
      </w:r>
      <w:r w:rsidR="00FB3E49">
        <w:rPr>
          <w:rStyle w:val="a6"/>
          <w:rFonts w:ascii="Times New Roman" w:hAnsi="Times New Roman"/>
          <w:sz w:val="24"/>
          <w:szCs w:val="24"/>
        </w:rPr>
        <w:footnoteReference w:id="21"/>
      </w:r>
      <w:r w:rsidR="00682D1D">
        <w:rPr>
          <w:rFonts w:ascii="Times New Roman" w:hAnsi="Times New Roman"/>
          <w:sz w:val="24"/>
          <w:szCs w:val="24"/>
        </w:rPr>
        <w:t xml:space="preserve">, </w:t>
      </w:r>
      <w:r w:rsidR="00682D1D" w:rsidRPr="00682D1D">
        <w:rPr>
          <w:rFonts w:ascii="Times New Roman" w:hAnsi="Times New Roman"/>
          <w:sz w:val="24"/>
          <w:szCs w:val="24"/>
        </w:rPr>
        <w:t>1176 новостей</w:t>
      </w:r>
      <w:r w:rsidRPr="00170963">
        <w:rPr>
          <w:rFonts w:ascii="Times New Roman" w:hAnsi="Times New Roman"/>
          <w:sz w:val="24"/>
          <w:szCs w:val="24"/>
        </w:rPr>
        <w:t>);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 xml:space="preserve">консультативная помощь педагогическим работникам (по заполнению форм статистической отчетности, портфолио </w:t>
      </w:r>
      <w:r w:rsidR="00F15867">
        <w:rPr>
          <w:rFonts w:ascii="Times New Roman" w:hAnsi="Times New Roman"/>
          <w:sz w:val="24"/>
          <w:szCs w:val="24"/>
        </w:rPr>
        <w:t xml:space="preserve">– в том числе в формате вебинаров </w:t>
      </w:r>
      <w:r w:rsidRPr="00170963">
        <w:rPr>
          <w:rFonts w:ascii="Times New Roman" w:hAnsi="Times New Roman"/>
          <w:sz w:val="24"/>
          <w:szCs w:val="24"/>
        </w:rPr>
        <w:t>и др.), рассылка методических материалов;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 xml:space="preserve">содействие участию учащихся ДШИ в творческих мероприятиях различных уровней: проводилась рассылка информации о конкурсах (фестивалях и пр.) по муниципальным образованиям по мере поступления информации из субъектов Российской Федерации. </w:t>
      </w:r>
    </w:p>
    <w:p w:rsidR="005632D0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.3. Организация мероприятий по стимулированию развития ДШИ, выявлению и продвижению передового педагогического опыта преподавателей ДШИ:</w:t>
      </w:r>
    </w:p>
    <w:p w:rsidR="00345F45" w:rsidRPr="005632D0" w:rsidRDefault="005632D0" w:rsidP="005632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2D0">
        <w:rPr>
          <w:rFonts w:ascii="Times New Roman" w:hAnsi="Times New Roman"/>
          <w:sz w:val="24"/>
          <w:szCs w:val="24"/>
        </w:rPr>
        <w:t xml:space="preserve">- IV Республиканский конкурс «Лучшая детская школа искусств» </w:t>
      </w:r>
      <w:r>
        <w:rPr>
          <w:rFonts w:ascii="Times New Roman" w:hAnsi="Times New Roman"/>
          <w:sz w:val="24"/>
          <w:szCs w:val="24"/>
        </w:rPr>
        <w:t xml:space="preserve">(21 мая – 28 сентября </w:t>
      </w:r>
      <w:r w:rsidRPr="005632D0">
        <w:rPr>
          <w:rFonts w:ascii="Times New Roman" w:hAnsi="Times New Roman"/>
          <w:sz w:val="24"/>
          <w:szCs w:val="24"/>
        </w:rPr>
        <w:t>2021</w:t>
      </w:r>
      <w:r w:rsidR="00E72C32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7 ДШИ</w:t>
      </w:r>
      <w:r w:rsidRPr="005632D0">
        <w:rPr>
          <w:rFonts w:ascii="Times New Roman" w:hAnsi="Times New Roman"/>
          <w:sz w:val="24"/>
          <w:szCs w:val="24"/>
        </w:rPr>
        <w:t xml:space="preserve"> из 6 МО</w:t>
      </w:r>
      <w:r w:rsidR="00E72C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Общероссийского конкурса «Лучшая детская школа искусств» (</w:t>
      </w:r>
      <w:r w:rsidR="00FB3E49">
        <w:rPr>
          <w:rFonts w:ascii="Times New Roman" w:hAnsi="Times New Roman"/>
          <w:bCs/>
          <w:sz w:val="24"/>
          <w:szCs w:val="24"/>
        </w:rPr>
        <w:t xml:space="preserve">16 августа – </w:t>
      </w:r>
      <w:r w:rsidR="00FB3E49" w:rsidRPr="00FB3E49">
        <w:rPr>
          <w:rFonts w:ascii="Times New Roman" w:hAnsi="Times New Roman"/>
          <w:bCs/>
          <w:sz w:val="24"/>
          <w:szCs w:val="24"/>
        </w:rPr>
        <w:t>1</w:t>
      </w:r>
      <w:r w:rsidR="00FB3E49">
        <w:rPr>
          <w:rFonts w:ascii="Times New Roman" w:hAnsi="Times New Roman"/>
          <w:bCs/>
          <w:sz w:val="24"/>
          <w:szCs w:val="24"/>
        </w:rPr>
        <w:t xml:space="preserve">5 сентября </w:t>
      </w:r>
      <w:r w:rsidR="00FB3E49" w:rsidRPr="00FB3E49">
        <w:rPr>
          <w:rFonts w:ascii="Times New Roman" w:hAnsi="Times New Roman"/>
          <w:bCs/>
          <w:sz w:val="24"/>
          <w:szCs w:val="24"/>
        </w:rPr>
        <w:t>2021</w:t>
      </w:r>
      <w:r w:rsidR="00FB3E49">
        <w:rPr>
          <w:rFonts w:ascii="Times New Roman" w:hAnsi="Times New Roman"/>
          <w:bCs/>
          <w:sz w:val="24"/>
          <w:szCs w:val="24"/>
        </w:rPr>
        <w:t xml:space="preserve"> г., 2</w:t>
      </w:r>
      <w:r w:rsidRPr="00170963">
        <w:rPr>
          <w:rFonts w:ascii="Times New Roman" w:hAnsi="Times New Roman"/>
          <w:bCs/>
          <w:sz w:val="24"/>
          <w:szCs w:val="24"/>
        </w:rPr>
        <w:t xml:space="preserve"> участник</w:t>
      </w:r>
      <w:r w:rsidR="00FB3E49">
        <w:rPr>
          <w:rFonts w:ascii="Times New Roman" w:hAnsi="Times New Roman"/>
          <w:bCs/>
          <w:sz w:val="24"/>
          <w:szCs w:val="24"/>
        </w:rPr>
        <w:t>а из 2</w:t>
      </w:r>
      <w:r w:rsidRPr="00170963">
        <w:rPr>
          <w:rFonts w:ascii="Times New Roman" w:hAnsi="Times New Roman"/>
          <w:bCs/>
          <w:sz w:val="24"/>
          <w:szCs w:val="24"/>
        </w:rPr>
        <w:t xml:space="preserve"> МО, 1</w:t>
      </w:r>
      <w:r>
        <w:rPr>
          <w:rFonts w:ascii="Times New Roman" w:hAnsi="Times New Roman"/>
          <w:bCs/>
          <w:sz w:val="24"/>
          <w:szCs w:val="24"/>
        </w:rPr>
        <w:t xml:space="preserve"> победитель регионального этапа</w:t>
      </w:r>
      <w:r w:rsidRPr="00170963">
        <w:rPr>
          <w:rFonts w:ascii="Times New Roman" w:hAnsi="Times New Roman"/>
          <w:bCs/>
          <w:sz w:val="24"/>
          <w:szCs w:val="24"/>
        </w:rPr>
        <w:t xml:space="preserve">,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- безрезультатно)</w:t>
      </w:r>
      <w:r w:rsidRPr="00170963">
        <w:rPr>
          <w:rFonts w:ascii="Times New Roman" w:hAnsi="Times New Roman"/>
          <w:sz w:val="24"/>
          <w:szCs w:val="24"/>
        </w:rPr>
        <w:t>;</w:t>
      </w:r>
    </w:p>
    <w:p w:rsidR="00372FFC" w:rsidRPr="00345F45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bCs/>
          <w:sz w:val="24"/>
          <w:szCs w:val="24"/>
        </w:rPr>
        <w:t>I тур Общероссийского конкурса «Лучший преподаватель детской школы иск</w:t>
      </w:r>
      <w:r w:rsidR="00FB3E49">
        <w:rPr>
          <w:rFonts w:ascii="Times New Roman" w:hAnsi="Times New Roman"/>
          <w:bCs/>
          <w:sz w:val="24"/>
          <w:szCs w:val="24"/>
        </w:rPr>
        <w:t>усств» (11-26 мая 2021 г.</w:t>
      </w:r>
      <w:r w:rsidRPr="0017096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1 участник из 1 МО, </w:t>
      </w:r>
      <w:r w:rsidRPr="00170963">
        <w:rPr>
          <w:rFonts w:ascii="Times New Roman" w:hAnsi="Times New Roman"/>
          <w:bCs/>
          <w:sz w:val="24"/>
          <w:szCs w:val="24"/>
        </w:rPr>
        <w:t xml:space="preserve">1 победитель регионального этапа,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– безрезультатно).</w:t>
      </w:r>
      <w:r w:rsidRPr="00170963">
        <w:rPr>
          <w:rFonts w:ascii="Times New Roman" w:hAnsi="Times New Roman"/>
          <w:sz w:val="24"/>
          <w:szCs w:val="24"/>
        </w:rPr>
        <w:t xml:space="preserve"> 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.4. Организация мероприятий по выявлению талантливых учащихся ДШИ: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0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="00B60C01" w:rsidRPr="00B60C01">
        <w:rPr>
          <w:rFonts w:ascii="Times New Roman" w:hAnsi="Times New Roman"/>
          <w:bCs/>
          <w:sz w:val="24"/>
          <w:szCs w:val="24"/>
        </w:rPr>
        <w:t>Первый (региональный) этап Всероссийского конкурса детского художественного творчества среди обучающихся детских школ искусств «Князь Александр – полководец, политик, Святой»</w:t>
      </w:r>
      <w:r w:rsidR="00B60C01" w:rsidRPr="00B60C01">
        <w:rPr>
          <w:rFonts w:ascii="Times New Roman" w:hAnsi="Times New Roman"/>
          <w:sz w:val="24"/>
          <w:szCs w:val="24"/>
        </w:rPr>
        <w:t xml:space="preserve"> </w:t>
      </w:r>
      <w:r w:rsidR="00B60C01">
        <w:rPr>
          <w:rFonts w:ascii="Times New Roman" w:hAnsi="Times New Roman"/>
          <w:sz w:val="24"/>
          <w:szCs w:val="24"/>
        </w:rPr>
        <w:t>(</w:t>
      </w:r>
      <w:r w:rsidR="00B60C01">
        <w:rPr>
          <w:rFonts w:ascii="Times New Roman" w:hAnsi="Times New Roman"/>
          <w:bCs/>
          <w:sz w:val="24"/>
          <w:szCs w:val="24"/>
        </w:rPr>
        <w:t xml:space="preserve">11 января – 28 февраля </w:t>
      </w:r>
      <w:r w:rsidR="00B60C01" w:rsidRPr="00B60C01">
        <w:rPr>
          <w:rFonts w:ascii="Times New Roman" w:hAnsi="Times New Roman"/>
          <w:bCs/>
          <w:sz w:val="24"/>
          <w:szCs w:val="24"/>
        </w:rPr>
        <w:t>2021</w:t>
      </w:r>
      <w:r w:rsidR="00B60C01">
        <w:rPr>
          <w:rFonts w:ascii="Times New Roman" w:hAnsi="Times New Roman"/>
          <w:bCs/>
          <w:sz w:val="24"/>
          <w:szCs w:val="24"/>
        </w:rPr>
        <w:t xml:space="preserve"> г., </w:t>
      </w:r>
      <w:r w:rsidR="00B60C01" w:rsidRPr="00B60C01">
        <w:rPr>
          <w:rFonts w:ascii="Times New Roman" w:hAnsi="Times New Roman"/>
          <w:bCs/>
          <w:sz w:val="24"/>
          <w:szCs w:val="24"/>
        </w:rPr>
        <w:t>48 участников из 8 МО</w:t>
      </w:r>
      <w:r w:rsidR="00B60C01">
        <w:rPr>
          <w:rFonts w:ascii="Times New Roman" w:hAnsi="Times New Roman"/>
          <w:bCs/>
          <w:sz w:val="24"/>
          <w:szCs w:val="24"/>
        </w:rPr>
        <w:t>;</w:t>
      </w:r>
      <w:r w:rsidR="00B60C01">
        <w:rPr>
          <w:rFonts w:ascii="Times New Roman" w:hAnsi="Times New Roman"/>
          <w:sz w:val="24"/>
          <w:szCs w:val="24"/>
        </w:rPr>
        <w:t xml:space="preserve"> </w:t>
      </w:r>
    </w:p>
    <w:p w:rsidR="00080431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Общероссийского конкурса </w:t>
      </w:r>
      <w:r w:rsidR="00B60C01">
        <w:rPr>
          <w:rFonts w:ascii="Times New Roman" w:hAnsi="Times New Roman"/>
          <w:bCs/>
          <w:sz w:val="24"/>
          <w:szCs w:val="24"/>
        </w:rPr>
        <w:t xml:space="preserve">«Молодые дарования России» (11-26 мая 2021, 5 участников из 5 </w:t>
      </w:r>
      <w:r w:rsidRPr="00170963">
        <w:rPr>
          <w:rFonts w:ascii="Times New Roman" w:hAnsi="Times New Roman"/>
          <w:bCs/>
          <w:sz w:val="24"/>
          <w:szCs w:val="24"/>
        </w:rPr>
        <w:t>МО, по</w:t>
      </w:r>
      <w:r w:rsidR="00B60C01">
        <w:rPr>
          <w:rFonts w:ascii="Times New Roman" w:hAnsi="Times New Roman"/>
          <w:bCs/>
          <w:sz w:val="24"/>
          <w:szCs w:val="24"/>
        </w:rPr>
        <w:t>бедители регионального этапа – 5</w:t>
      </w:r>
      <w:r w:rsidRPr="00170963">
        <w:rPr>
          <w:rFonts w:ascii="Times New Roman" w:hAnsi="Times New Roman"/>
          <w:bCs/>
          <w:sz w:val="24"/>
          <w:szCs w:val="24"/>
        </w:rPr>
        <w:t xml:space="preserve"> чел.;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этап </w:t>
      </w:r>
      <w:r w:rsidR="00B60C01">
        <w:rPr>
          <w:rFonts w:ascii="Times New Roman" w:hAnsi="Times New Roman"/>
          <w:bCs/>
          <w:sz w:val="24"/>
          <w:szCs w:val="24"/>
        </w:rPr>
        <w:t>–</w:t>
      </w:r>
      <w:r w:rsidRPr="00170963">
        <w:rPr>
          <w:rFonts w:ascii="Times New Roman" w:hAnsi="Times New Roman"/>
          <w:bCs/>
          <w:sz w:val="24"/>
          <w:szCs w:val="24"/>
        </w:rPr>
        <w:t xml:space="preserve"> </w:t>
      </w:r>
      <w:r w:rsidR="00B60C01">
        <w:rPr>
          <w:rFonts w:ascii="Times New Roman" w:hAnsi="Times New Roman"/>
          <w:bCs/>
          <w:sz w:val="24"/>
          <w:szCs w:val="24"/>
        </w:rPr>
        <w:t xml:space="preserve">4 победителя: </w:t>
      </w:r>
      <w:r w:rsidR="00B60C01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место в номинации </w:t>
      </w:r>
      <w:r w:rsidR="00B60C01" w:rsidRPr="00170963">
        <w:rPr>
          <w:rFonts w:ascii="Times New Roman" w:hAnsi="Times New Roman"/>
          <w:bCs/>
          <w:sz w:val="24"/>
          <w:szCs w:val="24"/>
        </w:rPr>
        <w:t>«</w:t>
      </w:r>
      <w:r w:rsidR="00B60C01">
        <w:rPr>
          <w:rFonts w:ascii="Times New Roman" w:hAnsi="Times New Roman"/>
          <w:bCs/>
          <w:sz w:val="24"/>
          <w:szCs w:val="24"/>
        </w:rPr>
        <w:t>Живопись, акварельная живопись» (</w:t>
      </w:r>
      <w:r w:rsidR="00B60C01" w:rsidRPr="00170963">
        <w:rPr>
          <w:rFonts w:ascii="Times New Roman" w:hAnsi="Times New Roman"/>
          <w:bCs/>
          <w:sz w:val="24"/>
          <w:szCs w:val="24"/>
        </w:rPr>
        <w:t>1 чел.</w:t>
      </w:r>
      <w:r w:rsidR="00B60C01">
        <w:rPr>
          <w:rFonts w:ascii="Times New Roman" w:hAnsi="Times New Roman"/>
          <w:bCs/>
          <w:sz w:val="24"/>
          <w:szCs w:val="24"/>
        </w:rPr>
        <w:t>),</w:t>
      </w:r>
      <w:r w:rsidR="00B60C01" w:rsidRPr="00170963">
        <w:rPr>
          <w:rFonts w:ascii="Times New Roman" w:hAnsi="Times New Roman"/>
          <w:bCs/>
          <w:sz w:val="24"/>
          <w:szCs w:val="24"/>
        </w:rPr>
        <w:t xml:space="preserve"> </w:t>
      </w:r>
      <w:r w:rsidR="00B60C01" w:rsidRPr="00170963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B60C01" w:rsidRPr="00170963">
        <w:rPr>
          <w:rFonts w:ascii="Times New Roman" w:hAnsi="Times New Roman"/>
          <w:bCs/>
          <w:sz w:val="24"/>
          <w:szCs w:val="24"/>
        </w:rPr>
        <w:t xml:space="preserve"> место в номинации </w:t>
      </w:r>
      <w:r w:rsidR="00B60C01" w:rsidRPr="00B60C01">
        <w:rPr>
          <w:rFonts w:ascii="Times New Roman" w:hAnsi="Times New Roman"/>
          <w:bCs/>
          <w:sz w:val="24"/>
          <w:szCs w:val="24"/>
        </w:rPr>
        <w:t xml:space="preserve">«Живопись, акварельная живопись» </w:t>
      </w:r>
      <w:r w:rsidR="00B60C01">
        <w:rPr>
          <w:rFonts w:ascii="Times New Roman" w:hAnsi="Times New Roman"/>
          <w:bCs/>
          <w:sz w:val="24"/>
          <w:szCs w:val="24"/>
        </w:rPr>
        <w:t xml:space="preserve">(1 чел.), </w:t>
      </w:r>
      <w:r w:rsidR="00B60C01" w:rsidRPr="00B60C01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B60C01" w:rsidRPr="00B60C01">
        <w:rPr>
          <w:rFonts w:ascii="Times New Roman" w:hAnsi="Times New Roman"/>
          <w:bCs/>
          <w:sz w:val="24"/>
          <w:szCs w:val="24"/>
        </w:rPr>
        <w:t xml:space="preserve"> место в номинации </w:t>
      </w:r>
      <w:r w:rsidR="00B60C01">
        <w:rPr>
          <w:rFonts w:ascii="Times New Roman" w:hAnsi="Times New Roman"/>
          <w:bCs/>
          <w:sz w:val="24"/>
          <w:szCs w:val="24"/>
        </w:rPr>
        <w:t xml:space="preserve">«Фортепиано, орган» (1 чел.), </w:t>
      </w:r>
      <w:r w:rsidR="00B60C01" w:rsidRPr="00B60C01">
        <w:rPr>
          <w:rFonts w:ascii="Times New Roman" w:hAnsi="Times New Roman"/>
          <w:bCs/>
          <w:sz w:val="24"/>
          <w:szCs w:val="24"/>
        </w:rPr>
        <w:t xml:space="preserve">III место в номинации </w:t>
      </w:r>
      <w:r w:rsidRPr="00170963">
        <w:rPr>
          <w:rFonts w:ascii="Times New Roman" w:hAnsi="Times New Roman"/>
          <w:bCs/>
          <w:sz w:val="24"/>
          <w:szCs w:val="24"/>
        </w:rPr>
        <w:t>«</w:t>
      </w:r>
      <w:r w:rsidR="00B60C01">
        <w:rPr>
          <w:rFonts w:ascii="Times New Roman" w:hAnsi="Times New Roman"/>
          <w:bCs/>
          <w:sz w:val="24"/>
          <w:szCs w:val="24"/>
        </w:rPr>
        <w:t>Народные и национальные инструменты» (1 чел.)</w:t>
      </w:r>
      <w:r w:rsidR="00E72C32">
        <w:rPr>
          <w:rFonts w:ascii="Times New Roman" w:hAnsi="Times New Roman"/>
          <w:bCs/>
          <w:sz w:val="24"/>
          <w:szCs w:val="24"/>
        </w:rPr>
        <w:t>;</w:t>
      </w:r>
    </w:p>
    <w:p w:rsidR="00E72C32" w:rsidRPr="00345F45" w:rsidRDefault="00E72C32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E72C32">
        <w:rPr>
          <w:rFonts w:ascii="Times New Roman" w:hAnsi="Times New Roman"/>
          <w:bCs/>
          <w:sz w:val="24"/>
          <w:szCs w:val="24"/>
        </w:rPr>
        <w:t>Региональный этап Всероссийской культурно-просветитель</w:t>
      </w:r>
      <w:r>
        <w:rPr>
          <w:rFonts w:ascii="Times New Roman" w:hAnsi="Times New Roman"/>
          <w:bCs/>
          <w:sz w:val="24"/>
          <w:szCs w:val="24"/>
        </w:rPr>
        <w:t xml:space="preserve">ской акции для одаренных детей </w:t>
      </w:r>
      <w:r w:rsidRPr="00E72C32">
        <w:rPr>
          <w:rFonts w:ascii="Times New Roman" w:hAnsi="Times New Roman"/>
          <w:bCs/>
          <w:sz w:val="24"/>
          <w:szCs w:val="24"/>
        </w:rPr>
        <w:t>«Всероссийский фестиваль юных художников «УНИКУМ»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18-25 октября </w:t>
      </w:r>
      <w:r w:rsidRPr="00E72C32">
        <w:rPr>
          <w:rFonts w:ascii="Times New Roman" w:hAnsi="Times New Roman"/>
          <w:bCs/>
          <w:sz w:val="24"/>
          <w:szCs w:val="24"/>
        </w:rPr>
        <w:t>2021</w:t>
      </w:r>
      <w:r>
        <w:rPr>
          <w:rFonts w:ascii="Times New Roman" w:hAnsi="Times New Roman"/>
          <w:bCs/>
          <w:sz w:val="24"/>
          <w:szCs w:val="24"/>
        </w:rPr>
        <w:t xml:space="preserve"> г., </w:t>
      </w:r>
      <w:r w:rsidRPr="00E72C32">
        <w:rPr>
          <w:rFonts w:ascii="Times New Roman" w:hAnsi="Times New Roman"/>
          <w:bCs/>
          <w:sz w:val="24"/>
          <w:szCs w:val="24"/>
        </w:rPr>
        <w:t>22 чел. из 7 МО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ED555E" w:rsidRPr="00ED555E" w:rsidRDefault="00E76192" w:rsidP="006900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</w:t>
      </w:r>
      <w:r w:rsidR="00345F45" w:rsidRPr="00345F45">
        <w:rPr>
          <w:rFonts w:ascii="Times New Roman" w:hAnsi="Times New Roman"/>
          <w:sz w:val="24"/>
          <w:szCs w:val="24"/>
        </w:rPr>
        <w:t>.5. Организация мероприятий по обмену опытом по актуальным вопросам деятельности детских школ искусств/методических мероприятий.</w:t>
      </w:r>
    </w:p>
    <w:p w:rsid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55E">
        <w:rPr>
          <w:rFonts w:ascii="Times New Roman" w:hAnsi="Times New Roman"/>
          <w:sz w:val="24"/>
          <w:szCs w:val="24"/>
        </w:rPr>
        <w:t>- Республиканское совещание директоров ДШИ</w:t>
      </w:r>
      <w:r w:rsidR="00690098">
        <w:rPr>
          <w:rFonts w:ascii="Times New Roman" w:hAnsi="Times New Roman"/>
          <w:sz w:val="24"/>
          <w:szCs w:val="24"/>
        </w:rPr>
        <w:t xml:space="preserve"> (по видам искусств) (8 октября 2021 г.,</w:t>
      </w:r>
      <w:r w:rsidR="00DE13D3">
        <w:rPr>
          <w:rFonts w:ascii="Times New Roman" w:hAnsi="Times New Roman"/>
          <w:sz w:val="24"/>
          <w:szCs w:val="24"/>
        </w:rPr>
        <w:t xml:space="preserve"> </w:t>
      </w:r>
      <w:r w:rsidR="00690098">
        <w:rPr>
          <w:rFonts w:ascii="Times New Roman" w:hAnsi="Times New Roman"/>
          <w:sz w:val="24"/>
          <w:szCs w:val="24"/>
        </w:rPr>
        <w:t>40 чел. из 15 МО);</w:t>
      </w:r>
    </w:p>
    <w:p w:rsidR="00690098" w:rsidRDefault="00690098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690098">
        <w:rPr>
          <w:rFonts w:ascii="Times New Roman" w:hAnsi="Times New Roman"/>
          <w:sz w:val="24"/>
          <w:szCs w:val="24"/>
        </w:rPr>
        <w:t xml:space="preserve">еминар </w:t>
      </w:r>
      <w:r>
        <w:rPr>
          <w:rFonts w:ascii="Times New Roman" w:hAnsi="Times New Roman"/>
          <w:sz w:val="24"/>
          <w:szCs w:val="24"/>
        </w:rPr>
        <w:t xml:space="preserve">Клещевой Н.В., </w:t>
      </w:r>
      <w:r w:rsidRPr="00690098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а ГАУК </w:t>
      </w:r>
      <w:r w:rsidRPr="00690098">
        <w:rPr>
          <w:rFonts w:ascii="Times New Roman" w:hAnsi="Times New Roman"/>
          <w:sz w:val="24"/>
          <w:szCs w:val="24"/>
        </w:rPr>
        <w:t>Свердловской области «Региональный ресурсный центр в сфере культуры и художественного образования» «PRO цифровизацию в детской школ</w:t>
      </w:r>
      <w:r>
        <w:rPr>
          <w:rFonts w:ascii="Times New Roman" w:hAnsi="Times New Roman"/>
          <w:sz w:val="24"/>
          <w:szCs w:val="24"/>
        </w:rPr>
        <w:t>е искусств» - в рамках совещания директоров 8 октября 2021 г.;</w:t>
      </w:r>
    </w:p>
    <w:p w:rsidR="00690098" w:rsidRDefault="00690098" w:rsidP="006900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90098">
        <w:rPr>
          <w:rFonts w:ascii="Times New Roman" w:hAnsi="Times New Roman"/>
          <w:sz w:val="24"/>
          <w:szCs w:val="24"/>
        </w:rPr>
        <w:t xml:space="preserve">рганизовано </w:t>
      </w:r>
      <w:r>
        <w:rPr>
          <w:rFonts w:ascii="Times New Roman" w:hAnsi="Times New Roman"/>
          <w:sz w:val="24"/>
          <w:szCs w:val="24"/>
        </w:rPr>
        <w:t xml:space="preserve">участие педагогических работников (информирование и ссылки на подключение) в следующих мероприятиях: </w:t>
      </w:r>
      <w:r w:rsidRPr="00690098">
        <w:rPr>
          <w:rFonts w:ascii="Times New Roman" w:hAnsi="Times New Roman"/>
          <w:sz w:val="24"/>
          <w:szCs w:val="24"/>
        </w:rPr>
        <w:t>научно-практическая конференция «Современные требования к профессиональному уровню обучения одаренных детей в ДХШ, ДШИ»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0098">
        <w:rPr>
          <w:rFonts w:ascii="Times New Roman" w:hAnsi="Times New Roman"/>
          <w:sz w:val="24"/>
          <w:szCs w:val="24"/>
        </w:rPr>
        <w:t>III Фестиваль-Форум ДШИ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0098">
        <w:rPr>
          <w:rFonts w:ascii="Times New Roman" w:hAnsi="Times New Roman"/>
          <w:sz w:val="24"/>
          <w:szCs w:val="24"/>
        </w:rPr>
        <w:t>выездная сессия открытого лектория «Культура 2.0»</w:t>
      </w:r>
      <w:r>
        <w:rPr>
          <w:rFonts w:ascii="Times New Roman" w:hAnsi="Times New Roman"/>
          <w:sz w:val="24"/>
          <w:szCs w:val="24"/>
        </w:rPr>
        <w:t>,</w:t>
      </w:r>
      <w:r w:rsidRPr="00690098">
        <w:rPr>
          <w:rFonts w:ascii="Times New Roman" w:hAnsi="Times New Roman"/>
          <w:sz w:val="24"/>
          <w:szCs w:val="24"/>
        </w:rPr>
        <w:t xml:space="preserve"> Всероссийский Форум «Достояние России. Искусство и Культура - детям»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0098">
        <w:rPr>
          <w:rFonts w:ascii="Times New Roman" w:hAnsi="Times New Roman"/>
          <w:sz w:val="24"/>
          <w:szCs w:val="24"/>
        </w:rPr>
        <w:t>Всероссийский круглый стол «Развитие системы детских школ искусств - 2021: правовое регулирование, эффективные практики»</w:t>
      </w:r>
      <w:r>
        <w:rPr>
          <w:rFonts w:ascii="Times New Roman" w:hAnsi="Times New Roman"/>
          <w:sz w:val="24"/>
          <w:szCs w:val="24"/>
        </w:rPr>
        <w:t>.</w:t>
      </w:r>
    </w:p>
    <w:p w:rsidR="00A55DDB" w:rsidRDefault="00A55DDB" w:rsidP="00A55DD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Проведение методических мероприятий.  </w:t>
      </w:r>
    </w:p>
    <w:p w:rsidR="00A55DDB" w:rsidRDefault="00A55DDB" w:rsidP="00A55DD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и проведены (осуществлено административно-хозяйственное обеспечение проведения) следующие мероприятия:</w:t>
      </w:r>
    </w:p>
    <w:p w:rsidR="001B08DE" w:rsidRPr="00044EAC" w:rsidRDefault="001B08DE" w:rsidP="006900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EAC">
        <w:rPr>
          <w:rFonts w:ascii="Times New Roman" w:hAnsi="Times New Roman"/>
          <w:sz w:val="24"/>
          <w:szCs w:val="24"/>
        </w:rPr>
        <w:t xml:space="preserve">- учебный семинар «Контекстная реклама для продвижения событий» очно и с применением дистанционных технологий </w:t>
      </w:r>
      <w:r w:rsidR="00044EAC" w:rsidRPr="00044EAC">
        <w:rPr>
          <w:rFonts w:ascii="Times New Roman" w:hAnsi="Times New Roman"/>
          <w:sz w:val="24"/>
          <w:szCs w:val="24"/>
        </w:rPr>
        <w:t xml:space="preserve">в объеме 8 академических часов </w:t>
      </w:r>
      <w:r w:rsidRPr="00044EAC">
        <w:rPr>
          <w:rFonts w:ascii="Times New Roman" w:hAnsi="Times New Roman"/>
          <w:sz w:val="24"/>
          <w:szCs w:val="24"/>
        </w:rPr>
        <w:t xml:space="preserve">(28 октября 2021 г. </w:t>
      </w:r>
      <w:r w:rsidRPr="00044EAC">
        <w:rPr>
          <w:rFonts w:ascii="Times New Roman" w:hAnsi="Times New Roman"/>
          <w:sz w:val="24"/>
          <w:szCs w:val="24"/>
          <w:shd w:val="clear" w:color="auto" w:fill="FFFFFF"/>
        </w:rPr>
        <w:t xml:space="preserve">33 </w:t>
      </w:r>
      <w:r w:rsidR="00A55DDB">
        <w:rPr>
          <w:rFonts w:ascii="Times New Roman" w:hAnsi="Times New Roman"/>
          <w:sz w:val="24"/>
          <w:szCs w:val="24"/>
          <w:shd w:val="clear" w:color="auto" w:fill="FFFFFF"/>
        </w:rPr>
        <w:t>участника</w:t>
      </w:r>
      <w:r w:rsidRPr="00044EAC">
        <w:rPr>
          <w:rFonts w:ascii="Times New Roman" w:hAnsi="Times New Roman"/>
          <w:sz w:val="24"/>
          <w:szCs w:val="24"/>
          <w:shd w:val="clear" w:color="auto" w:fill="FFFFFF"/>
        </w:rPr>
        <w:t xml:space="preserve">, представители культурно-досуговых учреждений, библиотек, музеев, дополнительного образования из  </w:t>
      </w:r>
      <w:r w:rsidR="00044EAC" w:rsidRPr="00044EAC">
        <w:rPr>
          <w:rFonts w:ascii="Times New Roman" w:hAnsi="Times New Roman"/>
          <w:sz w:val="24"/>
          <w:szCs w:val="24"/>
          <w:shd w:val="clear" w:color="auto" w:fill="FFFFFF"/>
        </w:rPr>
        <w:t xml:space="preserve">8 МО) </w:t>
      </w:r>
    </w:p>
    <w:p w:rsidR="00D77879" w:rsidRPr="00D7320C" w:rsidRDefault="00D77879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416" w:rsidRDefault="00D67517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НОРМАТИВНО-ПРАВОВОЕ </w:t>
      </w:r>
      <w:r w:rsidR="00433416">
        <w:rPr>
          <w:rFonts w:ascii="Times New Roman" w:hAnsi="Times New Roman"/>
          <w:sz w:val="24"/>
          <w:szCs w:val="24"/>
        </w:rPr>
        <w:t>(АДМИНИСТРАТИВНОЕ) ОБЕСПЕЧЕНИ</w:t>
      </w:r>
      <w:r w:rsidR="002B470C">
        <w:rPr>
          <w:rFonts w:ascii="Times New Roman" w:hAnsi="Times New Roman"/>
          <w:sz w:val="24"/>
          <w:szCs w:val="24"/>
        </w:rPr>
        <w:t xml:space="preserve">Е ДЕЯТЕЛЬНОСТИ </w:t>
      </w:r>
      <w:r>
        <w:rPr>
          <w:rFonts w:ascii="Times New Roman" w:hAnsi="Times New Roman"/>
          <w:sz w:val="24"/>
          <w:szCs w:val="24"/>
        </w:rPr>
        <w:t xml:space="preserve">Учебного центра </w:t>
      </w:r>
      <w:r w:rsidR="002B470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33416">
        <w:rPr>
          <w:rFonts w:ascii="Times New Roman" w:hAnsi="Times New Roman"/>
          <w:sz w:val="24"/>
          <w:szCs w:val="24"/>
        </w:rPr>
        <w:t xml:space="preserve">учреждения.  </w:t>
      </w:r>
    </w:p>
    <w:p w:rsidR="00C33159" w:rsidRDefault="00E85CC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Подготовлены</w:t>
      </w:r>
      <w:r w:rsidR="00C33159">
        <w:rPr>
          <w:rFonts w:ascii="Times New Roman" w:hAnsi="Times New Roman"/>
          <w:sz w:val="24"/>
          <w:szCs w:val="24"/>
        </w:rPr>
        <w:t xml:space="preserve"> следующие </w:t>
      </w:r>
      <w:r w:rsidRPr="00E85CC6">
        <w:rPr>
          <w:rFonts w:ascii="Times New Roman" w:hAnsi="Times New Roman"/>
          <w:sz w:val="24"/>
          <w:szCs w:val="24"/>
        </w:rPr>
        <w:t>документы</w:t>
      </w:r>
      <w:r w:rsidR="00C33159" w:rsidRPr="00E85CC6">
        <w:rPr>
          <w:rFonts w:ascii="Times New Roman" w:hAnsi="Times New Roman"/>
          <w:sz w:val="24"/>
          <w:szCs w:val="24"/>
        </w:rPr>
        <w:t>:</w:t>
      </w:r>
    </w:p>
    <w:p w:rsidR="00433416" w:rsidRDefault="00C33159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3416">
        <w:rPr>
          <w:rFonts w:ascii="Times New Roman" w:hAnsi="Times New Roman"/>
          <w:sz w:val="24"/>
          <w:szCs w:val="24"/>
        </w:rPr>
        <w:t xml:space="preserve"> </w:t>
      </w:r>
      <w:r w:rsidR="00A963C0">
        <w:rPr>
          <w:rFonts w:ascii="Times New Roman" w:hAnsi="Times New Roman"/>
          <w:sz w:val="24"/>
          <w:szCs w:val="24"/>
        </w:rPr>
        <w:t>п</w:t>
      </w:r>
      <w:r w:rsidR="00433416">
        <w:rPr>
          <w:rFonts w:ascii="Times New Roman" w:hAnsi="Times New Roman"/>
          <w:sz w:val="24"/>
          <w:szCs w:val="24"/>
        </w:rPr>
        <w:t>оложение о государств</w:t>
      </w:r>
      <w:r w:rsidR="00DB2A97">
        <w:rPr>
          <w:rFonts w:ascii="Times New Roman" w:hAnsi="Times New Roman"/>
          <w:sz w:val="24"/>
          <w:szCs w:val="24"/>
        </w:rPr>
        <w:t xml:space="preserve">енном </w:t>
      </w:r>
      <w:r w:rsidR="00E35A2A">
        <w:rPr>
          <w:rFonts w:ascii="Times New Roman" w:hAnsi="Times New Roman"/>
          <w:sz w:val="24"/>
          <w:szCs w:val="24"/>
        </w:rPr>
        <w:t xml:space="preserve">задании учреждения на </w:t>
      </w:r>
      <w:r w:rsidR="00CA4DFE">
        <w:rPr>
          <w:rFonts w:ascii="Times New Roman" w:hAnsi="Times New Roman"/>
          <w:sz w:val="24"/>
          <w:szCs w:val="24"/>
        </w:rPr>
        <w:t>2021</w:t>
      </w:r>
      <w:r w:rsidR="00433416">
        <w:rPr>
          <w:rFonts w:ascii="Times New Roman" w:hAnsi="Times New Roman"/>
          <w:sz w:val="24"/>
          <w:szCs w:val="24"/>
        </w:rPr>
        <w:t xml:space="preserve"> год</w:t>
      </w:r>
      <w:r w:rsidR="00E85CC6">
        <w:rPr>
          <w:rFonts w:ascii="Times New Roman" w:hAnsi="Times New Roman"/>
          <w:sz w:val="24"/>
          <w:szCs w:val="24"/>
        </w:rPr>
        <w:t xml:space="preserve"> (</w:t>
      </w:r>
      <w:r w:rsidR="00B5649F">
        <w:rPr>
          <w:rFonts w:ascii="Times New Roman" w:hAnsi="Times New Roman"/>
          <w:sz w:val="24"/>
          <w:szCs w:val="24"/>
        </w:rPr>
        <w:t>два – до и после рео</w:t>
      </w:r>
      <w:r w:rsidR="00CA4DFE">
        <w:rPr>
          <w:rFonts w:ascii="Times New Roman" w:hAnsi="Times New Roman"/>
          <w:sz w:val="24"/>
          <w:szCs w:val="24"/>
        </w:rPr>
        <w:t>рганизации в форме перевода</w:t>
      </w:r>
      <w:r w:rsidR="00B5649F">
        <w:rPr>
          <w:rFonts w:ascii="Times New Roman" w:hAnsi="Times New Roman"/>
          <w:sz w:val="24"/>
          <w:szCs w:val="24"/>
        </w:rPr>
        <w:t xml:space="preserve"> ансамбля «Северная околица»</w:t>
      </w:r>
      <w:r w:rsidR="00CA4DFE">
        <w:rPr>
          <w:rFonts w:ascii="Times New Roman" w:hAnsi="Times New Roman"/>
          <w:sz w:val="24"/>
          <w:szCs w:val="24"/>
        </w:rPr>
        <w:t xml:space="preserve"> в ГАУ РК «Северная околица»</w:t>
      </w:r>
      <w:r w:rsidR="00B5649F">
        <w:rPr>
          <w:rFonts w:ascii="Times New Roman" w:hAnsi="Times New Roman"/>
          <w:sz w:val="24"/>
          <w:szCs w:val="24"/>
        </w:rPr>
        <w:t>; утверждены</w:t>
      </w:r>
      <w:r w:rsidR="00E85CC6">
        <w:rPr>
          <w:rFonts w:ascii="Times New Roman" w:hAnsi="Times New Roman"/>
          <w:sz w:val="24"/>
          <w:szCs w:val="24"/>
        </w:rPr>
        <w:t xml:space="preserve"> пр</w:t>
      </w:r>
      <w:r w:rsidR="00B5649F">
        <w:rPr>
          <w:rFonts w:ascii="Times New Roman" w:hAnsi="Times New Roman"/>
          <w:sz w:val="24"/>
          <w:szCs w:val="24"/>
        </w:rPr>
        <w:t>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E85C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16CC1" w:rsidRDefault="00AC2BE6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978CE">
        <w:rPr>
          <w:rFonts w:ascii="Times New Roman" w:hAnsi="Times New Roman"/>
          <w:sz w:val="24"/>
          <w:szCs w:val="24"/>
        </w:rPr>
        <w:t>проект</w:t>
      </w:r>
      <w:r w:rsidR="004978CE" w:rsidRPr="004978CE">
        <w:rPr>
          <w:rFonts w:ascii="Times New Roman" w:hAnsi="Times New Roman"/>
          <w:sz w:val="24"/>
          <w:szCs w:val="24"/>
        </w:rPr>
        <w:t xml:space="preserve"> </w:t>
      </w:r>
      <w:r w:rsidR="00CA4DFE">
        <w:rPr>
          <w:rFonts w:ascii="Times New Roman" w:hAnsi="Times New Roman"/>
          <w:sz w:val="24"/>
          <w:szCs w:val="24"/>
        </w:rPr>
        <w:t>государственного задания на 2022</w:t>
      </w:r>
      <w:r w:rsidR="004978CE" w:rsidRPr="004978CE">
        <w:rPr>
          <w:rFonts w:ascii="Times New Roman" w:hAnsi="Times New Roman"/>
          <w:sz w:val="24"/>
          <w:szCs w:val="24"/>
        </w:rPr>
        <w:t>-202</w:t>
      </w:r>
      <w:r w:rsidR="00CA4DFE">
        <w:rPr>
          <w:rFonts w:ascii="Times New Roman" w:hAnsi="Times New Roman"/>
          <w:sz w:val="24"/>
          <w:szCs w:val="24"/>
        </w:rPr>
        <w:t>4</w:t>
      </w:r>
      <w:r w:rsidR="004978CE" w:rsidRPr="004978CE">
        <w:rPr>
          <w:rFonts w:ascii="Times New Roman" w:hAnsi="Times New Roman"/>
          <w:sz w:val="24"/>
          <w:szCs w:val="24"/>
        </w:rPr>
        <w:t xml:space="preserve"> гг.</w:t>
      </w:r>
      <w:r w:rsidR="00CA4DFE">
        <w:rPr>
          <w:rFonts w:ascii="Times New Roman" w:hAnsi="Times New Roman"/>
          <w:sz w:val="24"/>
          <w:szCs w:val="24"/>
        </w:rPr>
        <w:t xml:space="preserve"> (июль 2021</w:t>
      </w:r>
      <w:r w:rsidR="00B5649F">
        <w:rPr>
          <w:rFonts w:ascii="Times New Roman" w:hAnsi="Times New Roman"/>
          <w:sz w:val="24"/>
          <w:szCs w:val="24"/>
        </w:rPr>
        <w:t xml:space="preserve"> г., </w:t>
      </w:r>
      <w:r w:rsidR="007C4225">
        <w:rPr>
          <w:rFonts w:ascii="Times New Roman" w:hAnsi="Times New Roman"/>
          <w:sz w:val="24"/>
          <w:szCs w:val="24"/>
        </w:rPr>
        <w:t>утверждено приказом министерства</w:t>
      </w:r>
      <w:r w:rsidR="004978CE">
        <w:rPr>
          <w:rFonts w:ascii="Times New Roman" w:hAnsi="Times New Roman"/>
          <w:sz w:val="24"/>
          <w:szCs w:val="24"/>
        </w:rPr>
        <w:t>);</w:t>
      </w:r>
    </w:p>
    <w:p w:rsidR="00616CC1" w:rsidRDefault="00AC2BE6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>планы обра</w:t>
      </w:r>
      <w:r w:rsidR="00B74A78">
        <w:rPr>
          <w:rFonts w:ascii="Times New Roman" w:hAnsi="Times New Roman"/>
          <w:sz w:val="24"/>
          <w:szCs w:val="24"/>
        </w:rPr>
        <w:t>зовательной деятельности на 2021</w:t>
      </w:r>
      <w:r w:rsidR="00616CC1">
        <w:rPr>
          <w:rFonts w:ascii="Times New Roman" w:hAnsi="Times New Roman"/>
          <w:sz w:val="24"/>
          <w:szCs w:val="24"/>
        </w:rPr>
        <w:t xml:space="preserve"> год (в рамках выполнения государственного задания и по плану </w:t>
      </w:r>
      <w:r w:rsidR="007C4225">
        <w:rPr>
          <w:rFonts w:ascii="Times New Roman" w:hAnsi="Times New Roman"/>
          <w:sz w:val="24"/>
          <w:szCs w:val="24"/>
        </w:rPr>
        <w:t xml:space="preserve">приносящей доход деятельности) – </w:t>
      </w:r>
      <w:r w:rsidR="00616CC1">
        <w:rPr>
          <w:rFonts w:ascii="Times New Roman" w:hAnsi="Times New Roman"/>
          <w:sz w:val="24"/>
          <w:szCs w:val="24"/>
        </w:rPr>
        <w:t>утверждены приказами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616CC1">
        <w:rPr>
          <w:rFonts w:ascii="Times New Roman" w:hAnsi="Times New Roman"/>
          <w:sz w:val="24"/>
          <w:szCs w:val="24"/>
        </w:rPr>
        <w:t>;</w:t>
      </w:r>
    </w:p>
    <w:p w:rsidR="00B5649F" w:rsidRDefault="0046368B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49F">
        <w:rPr>
          <w:rFonts w:ascii="Times New Roman" w:hAnsi="Times New Roman"/>
          <w:sz w:val="24"/>
          <w:szCs w:val="24"/>
        </w:rPr>
        <w:t>положение об оплате труда работников учреждения</w:t>
      </w:r>
      <w:r w:rsidR="00B74A78">
        <w:rPr>
          <w:rFonts w:ascii="Times New Roman" w:hAnsi="Times New Roman"/>
          <w:sz w:val="24"/>
          <w:szCs w:val="24"/>
        </w:rPr>
        <w:t xml:space="preserve"> (новая редакция с 1 октября 2021 г.</w:t>
      </w:r>
      <w:r w:rsidR="00B5649F">
        <w:rPr>
          <w:rFonts w:ascii="Times New Roman" w:hAnsi="Times New Roman"/>
          <w:sz w:val="24"/>
          <w:szCs w:val="24"/>
        </w:rPr>
        <w:t xml:space="preserve"> –</w:t>
      </w:r>
      <w:r w:rsidR="00B74A78">
        <w:rPr>
          <w:rFonts w:ascii="Times New Roman" w:hAnsi="Times New Roman"/>
          <w:sz w:val="24"/>
          <w:szCs w:val="24"/>
        </w:rPr>
        <w:t xml:space="preserve"> в связи с переводом ансамбля</w:t>
      </w:r>
      <w:r>
        <w:rPr>
          <w:rFonts w:ascii="Times New Roman" w:hAnsi="Times New Roman"/>
          <w:sz w:val="24"/>
          <w:szCs w:val="24"/>
        </w:rPr>
        <w:t>; утверждено приказом учреждения);</w:t>
      </w:r>
    </w:p>
    <w:p w:rsidR="00D67517" w:rsidRDefault="0046368B" w:rsidP="0046368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616CC1">
        <w:rPr>
          <w:rFonts w:ascii="Times New Roman" w:hAnsi="Times New Roman"/>
          <w:sz w:val="24"/>
          <w:szCs w:val="24"/>
        </w:rPr>
        <w:t>вышеперечисленных конкурсов</w:t>
      </w:r>
      <w:r w:rsidR="008510A6">
        <w:rPr>
          <w:rFonts w:ascii="Times New Roman" w:hAnsi="Times New Roman"/>
          <w:sz w:val="24"/>
          <w:szCs w:val="24"/>
        </w:rPr>
        <w:t xml:space="preserve"> (утверждены приказами)</w:t>
      </w:r>
      <w:r>
        <w:rPr>
          <w:rFonts w:ascii="Times New Roman" w:hAnsi="Times New Roman"/>
          <w:sz w:val="24"/>
          <w:szCs w:val="24"/>
        </w:rPr>
        <w:t xml:space="preserve"> и прочих мероприятий</w:t>
      </w:r>
      <w:r w:rsidR="00D67517">
        <w:rPr>
          <w:rFonts w:ascii="Times New Roman" w:hAnsi="Times New Roman"/>
          <w:sz w:val="24"/>
          <w:szCs w:val="24"/>
        </w:rPr>
        <w:t>;</w:t>
      </w:r>
    </w:p>
    <w:p w:rsidR="00D67517" w:rsidRDefault="00D67517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финансово-экономические обоснования расходов на организацию и проведение мероприятий Учебного це</w:t>
      </w:r>
      <w:r w:rsidR="00174ED9">
        <w:rPr>
          <w:rFonts w:ascii="Times New Roman" w:hAnsi="Times New Roman"/>
          <w:sz w:val="24"/>
          <w:szCs w:val="24"/>
        </w:rPr>
        <w:t>нтра.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53AA1" w:rsidRPr="00D67517" w:rsidRDefault="00812C7F" w:rsidP="00D675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отчё</w:t>
      </w:r>
      <w:r w:rsidR="00E53AA1">
        <w:rPr>
          <w:rFonts w:ascii="Times New Roman" w:hAnsi="Times New Roman"/>
          <w:sz w:val="24"/>
          <w:szCs w:val="24"/>
        </w:rPr>
        <w:t>тов по направлениям деятельности учреждения (1</w:t>
      </w:r>
      <w:r w:rsidR="00D67517">
        <w:rPr>
          <w:rFonts w:ascii="Times New Roman" w:hAnsi="Times New Roman"/>
          <w:sz w:val="24"/>
          <w:szCs w:val="24"/>
        </w:rPr>
        <w:t xml:space="preserve"> раз в год/ полугодие/квартал):</w:t>
      </w:r>
    </w:p>
    <w:p w:rsidR="00D67517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</w:t>
      </w:r>
      <w:r w:rsidR="00D67517" w:rsidRPr="00E53AA1">
        <w:rPr>
          <w:rFonts w:ascii="Times New Roman" w:hAnsi="Times New Roman"/>
          <w:sz w:val="24"/>
          <w:szCs w:val="24"/>
        </w:rPr>
        <w:t xml:space="preserve"> выполнени</w:t>
      </w:r>
      <w:r w:rsidR="00D67517">
        <w:rPr>
          <w:rFonts w:ascii="Times New Roman" w:hAnsi="Times New Roman"/>
          <w:sz w:val="24"/>
          <w:szCs w:val="24"/>
        </w:rPr>
        <w:t xml:space="preserve">и государственного задания (включая мониторинг); </w:t>
      </w:r>
      <w:r w:rsidR="00D67517"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</w:t>
      </w:r>
      <w:r w:rsidR="00D67517" w:rsidRPr="00D67517">
        <w:rPr>
          <w:rFonts w:ascii="Times New Roman" w:hAnsi="Times New Roman"/>
          <w:sz w:val="24"/>
          <w:szCs w:val="24"/>
        </w:rPr>
        <w:t xml:space="preserve"> выполнении целевых показателей эффективности работы </w:t>
      </w:r>
      <w:r>
        <w:rPr>
          <w:rFonts w:ascii="Times New Roman" w:hAnsi="Times New Roman"/>
          <w:sz w:val="24"/>
          <w:szCs w:val="24"/>
        </w:rPr>
        <w:t>учреждения и его руководителя;</w:t>
      </w:r>
    </w:p>
    <w:p w:rsidR="00915E92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о ходе реализации регионального проекта «Творческие люди» национального проекта «Культура» - ежемесячно;</w:t>
      </w:r>
    </w:p>
    <w:p w:rsidR="00915E92" w:rsidRPr="00915E92" w:rsidRDefault="00915E92" w:rsidP="00915E9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 реализации грантов Главы Республики Коми – по требованию прокуратуры г. Сыктывкара (апрель 2021 г.). </w:t>
      </w:r>
    </w:p>
    <w:p w:rsidR="00BA5E60" w:rsidRPr="00915E92" w:rsidRDefault="00A20404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6D12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1115" w:rsidRPr="00915E92">
        <w:rPr>
          <w:rFonts w:ascii="Times New Roman" w:hAnsi="Times New Roman"/>
          <w:b/>
          <w:i/>
          <w:sz w:val="24"/>
          <w:szCs w:val="24"/>
        </w:rPr>
        <w:t>Д</w:t>
      </w:r>
      <w:r w:rsidR="009F1783" w:rsidRPr="00915E92">
        <w:rPr>
          <w:rFonts w:ascii="Times New Roman" w:hAnsi="Times New Roman"/>
          <w:b/>
          <w:i/>
          <w:sz w:val="24"/>
          <w:szCs w:val="24"/>
        </w:rPr>
        <w:t>еятельность Учебного центра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2211" w:rsidRPr="00915E92">
        <w:rPr>
          <w:rFonts w:ascii="Times New Roman" w:hAnsi="Times New Roman"/>
          <w:b/>
          <w:i/>
          <w:sz w:val="24"/>
          <w:szCs w:val="24"/>
        </w:rPr>
        <w:t>(образовательная, методическая, информационно-аналитическая, организационная)</w:t>
      </w:r>
      <w:r w:rsidR="00686D12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61ED" w:rsidRPr="00915E92">
        <w:rPr>
          <w:rFonts w:ascii="Times New Roman" w:hAnsi="Times New Roman"/>
          <w:b/>
          <w:i/>
          <w:sz w:val="24"/>
          <w:szCs w:val="24"/>
        </w:rPr>
        <w:t>за отчетный период</w:t>
      </w:r>
      <w:r w:rsidR="00915E92" w:rsidRPr="00915E92">
        <w:rPr>
          <w:rFonts w:ascii="Times New Roman" w:hAnsi="Times New Roman"/>
          <w:b/>
          <w:i/>
          <w:sz w:val="24"/>
          <w:szCs w:val="24"/>
        </w:rPr>
        <w:t>,</w:t>
      </w:r>
      <w:r w:rsidR="008A673A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в целом, </w:t>
      </w:r>
      <w:r w:rsidR="006F61ED" w:rsidRPr="00915E92">
        <w:rPr>
          <w:rFonts w:ascii="Times New Roman" w:hAnsi="Times New Roman"/>
          <w:b/>
          <w:i/>
          <w:sz w:val="24"/>
          <w:szCs w:val="24"/>
        </w:rPr>
        <w:t>характеризуется</w:t>
      </w:r>
      <w:r w:rsidR="00092612" w:rsidRPr="00915E92">
        <w:rPr>
          <w:rFonts w:ascii="Times New Roman" w:hAnsi="Times New Roman"/>
          <w:b/>
          <w:i/>
          <w:sz w:val="24"/>
          <w:szCs w:val="24"/>
        </w:rPr>
        <w:t>:</w:t>
      </w:r>
      <w:r w:rsidR="006F61ED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2211" w:rsidRPr="00915E92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B71A0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 xml:space="preserve">высокой степенью интенсивности: 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>стабильным выполнением (и перевыполнением) госу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>дарственной услуги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по реализации дополнительных профессиональных образовательных программ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>»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15E92">
        <w:rPr>
          <w:rFonts w:ascii="Times New Roman" w:hAnsi="Times New Roman"/>
          <w:b/>
          <w:i/>
          <w:sz w:val="24"/>
          <w:szCs w:val="24"/>
        </w:rPr>
        <w:t xml:space="preserve">государственной 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>работы «Информационно-технологическое обеспечение образовательной деятельности»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>п</w:t>
      </w:r>
      <w:r w:rsidR="00686D12" w:rsidRPr="00915E92">
        <w:rPr>
          <w:rFonts w:ascii="Times New Roman" w:hAnsi="Times New Roman"/>
          <w:b/>
          <w:i/>
          <w:sz w:val="24"/>
          <w:szCs w:val="24"/>
        </w:rPr>
        <w:t>ла</w:t>
      </w:r>
      <w:r w:rsidR="00812C7F" w:rsidRPr="00915E92">
        <w:rPr>
          <w:rFonts w:ascii="Times New Roman" w:hAnsi="Times New Roman"/>
          <w:b/>
          <w:i/>
          <w:sz w:val="24"/>
          <w:szCs w:val="24"/>
        </w:rPr>
        <w:t>на методической деятельности;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7720" w:rsidRPr="00915E92" w:rsidRDefault="00D67517" w:rsidP="000705F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>систематическим мониторингом степени удовлетворенности потребителя государственной услугой</w:t>
      </w:r>
      <w:r w:rsidR="003914C8" w:rsidRPr="00915E92">
        <w:rPr>
          <w:rFonts w:ascii="Times New Roman" w:hAnsi="Times New Roman"/>
          <w:b/>
          <w:i/>
          <w:sz w:val="24"/>
          <w:szCs w:val="24"/>
        </w:rPr>
        <w:t xml:space="preserve"> – в соответствии с Положением о внутренней системе оценки качества реализации дополнительных профессиональных программ и их результатов;</w:t>
      </w:r>
    </w:p>
    <w:p w:rsidR="005B71A0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>высоким организационным</w:t>
      </w:r>
      <w:r w:rsidR="0005354F" w:rsidRPr="00915E92">
        <w:rPr>
          <w:rFonts w:ascii="Times New Roman" w:hAnsi="Times New Roman"/>
          <w:b/>
          <w:i/>
          <w:sz w:val="24"/>
          <w:szCs w:val="24"/>
        </w:rPr>
        <w:t xml:space="preserve"> и содержательным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 xml:space="preserve"> уровнем </w:t>
      </w:r>
      <w:r w:rsidR="009C16BA" w:rsidRPr="00915E92">
        <w:rPr>
          <w:rFonts w:ascii="Times New Roman" w:hAnsi="Times New Roman"/>
          <w:b/>
          <w:i/>
          <w:sz w:val="24"/>
          <w:szCs w:val="24"/>
        </w:rPr>
        <w:t>проведения</w:t>
      </w:r>
      <w:r w:rsidR="00015CFC" w:rsidRPr="00915E92">
        <w:rPr>
          <w:rFonts w:ascii="Times New Roman" w:hAnsi="Times New Roman"/>
          <w:b/>
          <w:i/>
          <w:sz w:val="24"/>
          <w:szCs w:val="24"/>
        </w:rPr>
        <w:t xml:space="preserve"> обучающих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349C" w:rsidRPr="00915E92">
        <w:rPr>
          <w:rFonts w:ascii="Times New Roman" w:hAnsi="Times New Roman"/>
          <w:b/>
          <w:i/>
          <w:sz w:val="24"/>
          <w:szCs w:val="24"/>
        </w:rPr>
        <w:t>мероприятий, зафиксированным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в анкетах участников;</w:t>
      </w:r>
    </w:p>
    <w:p w:rsidR="005B71A0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>проведением мероприятий по трансляции в республике эффективного опыта регионов России посредством привлечения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высокопрофессиональных специалистов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>;</w:t>
      </w:r>
      <w:r w:rsidR="005B71A0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1BC7" w:rsidRPr="00915E92" w:rsidRDefault="00021BC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 расширением межрегиональных связей;</w:t>
      </w:r>
    </w:p>
    <w:p w:rsidR="00DA4157" w:rsidRPr="00915E92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 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 xml:space="preserve">систематическим </w:t>
      </w:r>
      <w:r w:rsidRPr="00915E92">
        <w:rPr>
          <w:rFonts w:ascii="Times New Roman" w:hAnsi="Times New Roman"/>
          <w:b/>
          <w:i/>
          <w:sz w:val="24"/>
          <w:szCs w:val="24"/>
        </w:rPr>
        <w:t xml:space="preserve">эффективным 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>использовани</w:t>
      </w:r>
      <w:r w:rsidR="003B2B02" w:rsidRPr="00915E92">
        <w:rPr>
          <w:rFonts w:ascii="Times New Roman" w:hAnsi="Times New Roman"/>
          <w:b/>
          <w:i/>
          <w:sz w:val="24"/>
          <w:szCs w:val="24"/>
        </w:rPr>
        <w:t xml:space="preserve">ем информационных ресурсов учреждения </w:t>
      </w:r>
      <w:r w:rsidR="00476CCA" w:rsidRPr="00915E92">
        <w:rPr>
          <w:rFonts w:ascii="Times New Roman" w:hAnsi="Times New Roman"/>
          <w:b/>
          <w:i/>
          <w:sz w:val="24"/>
          <w:szCs w:val="24"/>
        </w:rPr>
        <w:t>в целях продвижения услуг</w:t>
      </w:r>
      <w:r w:rsidR="00DA4157" w:rsidRPr="00915E92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9C16BA" w:rsidRPr="00915E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4157" w:rsidRPr="00915E92" w:rsidRDefault="00DA4157" w:rsidP="00A83B2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15E92">
        <w:rPr>
          <w:rFonts w:ascii="Times New Roman" w:hAnsi="Times New Roman"/>
          <w:b/>
          <w:i/>
          <w:sz w:val="24"/>
          <w:szCs w:val="24"/>
        </w:rPr>
        <w:t>- ч</w:t>
      </w:r>
      <w:r w:rsidR="00915E92">
        <w:rPr>
          <w:rFonts w:ascii="Times New Roman" w:hAnsi="Times New Roman"/>
          <w:b/>
          <w:i/>
          <w:sz w:val="24"/>
          <w:szCs w:val="24"/>
        </w:rPr>
        <w:t>е</w:t>
      </w:r>
      <w:r w:rsidRPr="00915E92">
        <w:rPr>
          <w:rFonts w:ascii="Times New Roman" w:hAnsi="Times New Roman"/>
          <w:b/>
          <w:i/>
          <w:sz w:val="24"/>
          <w:szCs w:val="24"/>
        </w:rPr>
        <w:t xml:space="preserve">ткой слаженной работой методистов </w:t>
      </w:r>
      <w:r w:rsidR="00A83B2B" w:rsidRPr="00915E92">
        <w:rPr>
          <w:rFonts w:ascii="Times New Roman" w:hAnsi="Times New Roman"/>
          <w:b/>
          <w:i/>
          <w:sz w:val="24"/>
          <w:szCs w:val="24"/>
        </w:rPr>
        <w:t>и заведующих отделами;</w:t>
      </w:r>
    </w:p>
    <w:p w:rsidR="003914C8" w:rsidRPr="00DE13D3" w:rsidRDefault="00DE13D3" w:rsidP="00A83B2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BD0984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3914C8" w:rsidRPr="00DE13D3">
        <w:rPr>
          <w:rFonts w:ascii="Times New Roman" w:hAnsi="Times New Roman"/>
          <w:b/>
          <w:i/>
          <w:sz w:val="24"/>
          <w:szCs w:val="24"/>
        </w:rPr>
        <w:t>активностью в повышении собстве</w:t>
      </w:r>
      <w:r w:rsidR="00D67517" w:rsidRPr="00DE13D3">
        <w:rPr>
          <w:rFonts w:ascii="Times New Roman" w:hAnsi="Times New Roman"/>
          <w:b/>
          <w:i/>
          <w:sz w:val="24"/>
          <w:szCs w:val="24"/>
        </w:rPr>
        <w:t>нного профессионального уро</w:t>
      </w:r>
      <w:r w:rsidR="001344A2" w:rsidRPr="00DE13D3">
        <w:rPr>
          <w:rFonts w:ascii="Times New Roman" w:hAnsi="Times New Roman"/>
          <w:b/>
          <w:i/>
          <w:sz w:val="24"/>
          <w:szCs w:val="24"/>
        </w:rPr>
        <w:t xml:space="preserve">вня: </w:t>
      </w:r>
      <w:r w:rsidR="00495801" w:rsidRPr="00DE13D3">
        <w:rPr>
          <w:rFonts w:ascii="Times New Roman" w:hAnsi="Times New Roman"/>
          <w:b/>
          <w:i/>
          <w:sz w:val="24"/>
          <w:szCs w:val="24"/>
        </w:rPr>
        <w:t>в отчетном периоде</w:t>
      </w:r>
      <w:r w:rsidR="00915E92" w:rsidRPr="00DE1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1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E13D3">
        <w:rPr>
          <w:rFonts w:ascii="Times New Roman" w:hAnsi="Times New Roman"/>
          <w:b/>
          <w:i/>
          <w:sz w:val="24"/>
          <w:szCs w:val="24"/>
        </w:rPr>
        <w:t>прошли</w:t>
      </w:r>
      <w:proofErr w:type="gramEnd"/>
      <w:r w:rsidRPr="00DE13D3">
        <w:rPr>
          <w:rFonts w:ascii="Times New Roman" w:hAnsi="Times New Roman"/>
          <w:b/>
          <w:i/>
          <w:sz w:val="24"/>
          <w:szCs w:val="24"/>
        </w:rPr>
        <w:t>/завершили</w:t>
      </w:r>
      <w:r w:rsidRPr="00DE13D3">
        <w:rPr>
          <w:rStyle w:val="a6"/>
          <w:rFonts w:ascii="Times New Roman" w:hAnsi="Times New Roman"/>
          <w:b/>
          <w:i/>
          <w:sz w:val="24"/>
          <w:szCs w:val="24"/>
        </w:rPr>
        <w:footnoteReference w:id="22"/>
      </w:r>
      <w:r w:rsidR="00812C7F" w:rsidRPr="00DE13D3">
        <w:rPr>
          <w:rFonts w:ascii="Times New Roman" w:hAnsi="Times New Roman"/>
          <w:b/>
          <w:i/>
          <w:sz w:val="24"/>
          <w:szCs w:val="24"/>
        </w:rPr>
        <w:t xml:space="preserve"> обучение по программе профессиональной переподготовки </w:t>
      </w:r>
      <w:r w:rsidR="00495801" w:rsidRPr="00DE13D3">
        <w:rPr>
          <w:rFonts w:ascii="Times New Roman" w:hAnsi="Times New Roman"/>
          <w:b/>
          <w:i/>
          <w:sz w:val="24"/>
          <w:szCs w:val="24"/>
        </w:rPr>
        <w:t>заведующий мето</w:t>
      </w:r>
      <w:r w:rsidR="001344A2" w:rsidRPr="00DE13D3">
        <w:rPr>
          <w:rFonts w:ascii="Times New Roman" w:hAnsi="Times New Roman"/>
          <w:b/>
          <w:i/>
          <w:sz w:val="24"/>
          <w:szCs w:val="24"/>
        </w:rPr>
        <w:t>дическим отделом Губина И. А. (</w:t>
      </w:r>
      <w:r w:rsidR="00495801" w:rsidRPr="00DE13D3">
        <w:rPr>
          <w:rFonts w:ascii="Times New Roman" w:hAnsi="Times New Roman"/>
          <w:b/>
          <w:i/>
          <w:sz w:val="24"/>
          <w:szCs w:val="24"/>
        </w:rPr>
        <w:t>«Менеджмент в сфере культуры и искусства»</w:t>
      </w:r>
      <w:r w:rsidR="001344A2" w:rsidRPr="00DE13D3">
        <w:rPr>
          <w:rFonts w:ascii="Times New Roman" w:hAnsi="Times New Roman"/>
          <w:b/>
          <w:i/>
          <w:sz w:val="24"/>
          <w:szCs w:val="24"/>
        </w:rPr>
        <w:t>)</w:t>
      </w:r>
      <w:r w:rsidR="00495801" w:rsidRPr="00DE13D3">
        <w:rPr>
          <w:rFonts w:ascii="Times New Roman" w:hAnsi="Times New Roman"/>
          <w:b/>
          <w:i/>
          <w:sz w:val="24"/>
          <w:szCs w:val="24"/>
        </w:rPr>
        <w:t xml:space="preserve">, ведущий методист отдела организации учебного процесса </w:t>
      </w:r>
      <w:r w:rsidR="001344A2" w:rsidRPr="00DE13D3">
        <w:rPr>
          <w:rFonts w:ascii="Times New Roman" w:hAnsi="Times New Roman"/>
          <w:b/>
          <w:i/>
          <w:sz w:val="24"/>
          <w:szCs w:val="24"/>
        </w:rPr>
        <w:t>Мишарина В. И. (</w:t>
      </w:r>
      <w:r w:rsidR="00495801" w:rsidRPr="00DE13D3">
        <w:rPr>
          <w:rFonts w:ascii="Times New Roman" w:hAnsi="Times New Roman"/>
          <w:b/>
          <w:i/>
          <w:sz w:val="24"/>
          <w:szCs w:val="24"/>
        </w:rPr>
        <w:t>«Методист в сфере культуры и искусства»</w:t>
      </w:r>
      <w:r w:rsidR="001344A2" w:rsidRPr="00DE13D3">
        <w:rPr>
          <w:rFonts w:ascii="Times New Roman" w:hAnsi="Times New Roman"/>
          <w:b/>
          <w:i/>
          <w:sz w:val="24"/>
          <w:szCs w:val="24"/>
        </w:rPr>
        <w:t>)</w:t>
      </w:r>
      <w:r w:rsidR="00915E92" w:rsidRPr="00DE13D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E13D3">
        <w:rPr>
          <w:rFonts w:ascii="Times New Roman" w:hAnsi="Times New Roman"/>
          <w:b/>
          <w:i/>
          <w:sz w:val="24"/>
          <w:szCs w:val="24"/>
        </w:rPr>
        <w:t>вед</w:t>
      </w:r>
      <w:r w:rsidR="00F94296">
        <w:rPr>
          <w:rFonts w:ascii="Times New Roman" w:hAnsi="Times New Roman"/>
          <w:b/>
          <w:i/>
          <w:sz w:val="24"/>
          <w:szCs w:val="24"/>
        </w:rPr>
        <w:t>ущий методист Шмытова Е. В. («Менеджмент организации»)</w:t>
      </w:r>
      <w:r w:rsidRPr="00DE13D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DE13D3">
        <w:rPr>
          <w:rFonts w:ascii="Times New Roman" w:hAnsi="Times New Roman"/>
          <w:b/>
          <w:i/>
          <w:sz w:val="24"/>
          <w:szCs w:val="24"/>
        </w:rPr>
        <w:t>и по программе повышения квалификации «Методы, средства и цифровые технологии организации дистанционного образования в сфере культуры и искусства» заведующий отделом организации учебного процесса Е</w:t>
      </w:r>
      <w:r w:rsidR="00BD0984">
        <w:rPr>
          <w:rFonts w:ascii="Times New Roman" w:hAnsi="Times New Roman"/>
          <w:b/>
          <w:i/>
          <w:sz w:val="24"/>
          <w:szCs w:val="24"/>
        </w:rPr>
        <w:t>лисеева А. А.</w:t>
      </w:r>
    </w:p>
    <w:p w:rsidR="003D09A4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E13D3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="00232211" w:rsidRPr="00DE13D3">
        <w:rPr>
          <w:rFonts w:ascii="Times New Roman" w:hAnsi="Times New Roman"/>
          <w:b/>
          <w:i/>
          <w:sz w:val="24"/>
          <w:szCs w:val="24"/>
        </w:rPr>
        <w:t>активным</w:t>
      </w:r>
      <w:proofErr w:type="gramEnd"/>
      <w:r w:rsidR="00232211" w:rsidRPr="00DE13D3">
        <w:rPr>
          <w:rFonts w:ascii="Times New Roman" w:hAnsi="Times New Roman"/>
          <w:b/>
          <w:i/>
          <w:sz w:val="24"/>
          <w:szCs w:val="24"/>
        </w:rPr>
        <w:t xml:space="preserve"> участием в пополнении внебюджетных средств учреждения.</w:t>
      </w:r>
      <w:r w:rsidR="00A83B2B" w:rsidRPr="00DE1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3D11" w:rsidRDefault="00053D11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11" w:rsidRDefault="00053D11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11" w:rsidRPr="00053D11" w:rsidRDefault="00053D11" w:rsidP="00053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D11">
        <w:rPr>
          <w:rFonts w:ascii="Times New Roman" w:hAnsi="Times New Roman"/>
          <w:sz w:val="24"/>
          <w:szCs w:val="24"/>
        </w:rPr>
        <w:t xml:space="preserve">Директор </w:t>
      </w:r>
    </w:p>
    <w:p w:rsidR="00053D11" w:rsidRPr="00053D11" w:rsidRDefault="00BD0984" w:rsidP="00053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РК «ЦНТ и ПК»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D11">
        <w:rPr>
          <w:rFonts w:ascii="Times New Roman" w:hAnsi="Times New Roman"/>
          <w:sz w:val="24"/>
          <w:szCs w:val="24"/>
        </w:rPr>
        <w:t>И.А. Токмаков</w:t>
      </w:r>
    </w:p>
    <w:p w:rsidR="00DF62BA" w:rsidRPr="00915E92" w:rsidRDefault="00DF62BA" w:rsidP="003D09A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DF62BA" w:rsidRPr="00915E92" w:rsidSect="00070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11" w:rsidRDefault="00F52C11" w:rsidP="00D4357D">
      <w:pPr>
        <w:spacing w:after="0" w:line="240" w:lineRule="auto"/>
      </w:pPr>
      <w:r>
        <w:separator/>
      </w:r>
    </w:p>
  </w:endnote>
  <w:endnote w:type="continuationSeparator" w:id="0">
    <w:p w:rsidR="00F52C11" w:rsidRDefault="00F52C11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11" w:rsidRDefault="00F52C11" w:rsidP="00D4357D">
      <w:pPr>
        <w:spacing w:after="0" w:line="240" w:lineRule="auto"/>
      </w:pPr>
      <w:r>
        <w:separator/>
      </w:r>
    </w:p>
  </w:footnote>
  <w:footnote w:type="continuationSeparator" w:id="0">
    <w:p w:rsidR="00F52C11" w:rsidRDefault="00F52C11" w:rsidP="00D4357D">
      <w:pPr>
        <w:spacing w:after="0" w:line="240" w:lineRule="auto"/>
      </w:pPr>
      <w:r>
        <w:continuationSeparator/>
      </w:r>
    </w:p>
  </w:footnote>
  <w:footnote w:id="1">
    <w:p w:rsidR="002622C3" w:rsidRDefault="002622C3" w:rsidP="00C37E40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В 2020 г. организовано и проведено </w:t>
      </w:r>
      <w:r w:rsidRPr="00D62D61">
        <w:t>24 обучающих мероприятия, в т. ч. 13 – в рамках выполнения государственного задания (в том числе 1 передвижная кафедра), 2 – вне плана по приказу Министерства культуры, туризма и архивного дела Республики Коми, 9 – в рамках плана образовательных услуг по пр</w:t>
      </w:r>
      <w:r>
        <w:t xml:space="preserve">иносящей доход деятельности. </w:t>
      </w:r>
    </w:p>
  </w:footnote>
  <w:footnote w:id="2">
    <w:p w:rsidR="002622C3" w:rsidRDefault="002622C3" w:rsidP="00C37E40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2020</w:t>
      </w:r>
      <w:r w:rsidRPr="00C37E40">
        <w:t xml:space="preserve"> г. распределение количества обучающих мероприятий по направлениям выглядело следующим образом: </w:t>
      </w:r>
      <w:r>
        <w:t>«</w:t>
      </w:r>
      <w:r w:rsidRPr="00D62D61">
        <w:t xml:space="preserve">Художественное образование» - 5, «Информационные технологии» - 3, «Культурно-досуговая деятельность» - 7 (в том числе в рамках передвижной кафедры), «Управление в сфере культуры» - 4, «Библиотечная деятельность» - 2, «Профессиональное искусство» - 2 группы, «Музейная деятельность» - 1 группа.   </w:t>
      </w:r>
      <w:r>
        <w:t xml:space="preserve"> </w:t>
      </w:r>
    </w:p>
  </w:footnote>
  <w:footnote w:id="3">
    <w:p w:rsidR="002622C3" w:rsidRPr="00C07AF3" w:rsidRDefault="002622C3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Для сравнения: в 2020 г. обучено </w:t>
      </w:r>
      <w:r w:rsidRPr="0018052E">
        <w:rPr>
          <w:b/>
        </w:rPr>
        <w:t xml:space="preserve">745 </w:t>
      </w:r>
      <w:r w:rsidRPr="0018052E">
        <w:t xml:space="preserve">чел. (в том числе работников муниципальных учреждений культуры Республики Коми – 460 (61,74%), работников государственных учреждений культуры Республики Коми – 103 (13,83%), прочих специалистов – 182 (24,43%); из них </w:t>
      </w:r>
      <w:r w:rsidRPr="0018052E">
        <w:rPr>
          <w:b/>
        </w:rPr>
        <w:t xml:space="preserve">435 </w:t>
      </w:r>
      <w:r w:rsidRPr="0018052E">
        <w:t xml:space="preserve">– в рамках исполнения государственного задания (из них работников муниципальных учреждений культуры Республики Коми – 358 чел. (83,3%), работников государственных учреждений культуры Республики Коми – 70 (16,09%), прочих специалистов – 7 чел. (1,61%); </w:t>
      </w:r>
      <w:r w:rsidRPr="0018052E">
        <w:rPr>
          <w:b/>
        </w:rPr>
        <w:t xml:space="preserve">45 </w:t>
      </w:r>
      <w:r w:rsidRPr="0018052E">
        <w:t xml:space="preserve">–  в соответствии с приказом Министерства культуры, туризма и архивного дела Республики Коми (из них работников муниципальных учреждений культуры Республики Коми – 9 чел. (20,00%), работников государственных учреждений культуры Республики Коми – 29 (64,44%), прочих специалистов – 7 чел. (15,56%); </w:t>
      </w:r>
      <w:r w:rsidRPr="0018052E">
        <w:rPr>
          <w:b/>
        </w:rPr>
        <w:t>265</w:t>
      </w:r>
      <w:r w:rsidRPr="0018052E">
        <w:t xml:space="preserve"> – по приносящей доход деятельности (из них работников муниципальных учреждений культуры Республики Коми – 95 чел. (35,85%), работников государственных учреждений культуры Республики Коми – 2 (0,75%), прочих специалистов – 168 чел. (63,40 %</w:t>
      </w:r>
      <w:r>
        <w:t xml:space="preserve">). </w:t>
      </w:r>
    </w:p>
  </w:footnote>
  <w:footnote w:id="4">
    <w:p w:rsidR="002622C3" w:rsidRDefault="002622C3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2020 г.  обучено по направлениям: </w:t>
      </w:r>
      <w:r w:rsidRPr="007F6A06">
        <w:t>Художественное образование – 125 чел., Информационные технологии – 27 чел., Культурно-досуговая деятельность – 352 чел. (из них 35 чел. – в рамках передвижной кафедры), Библиотечная деятельность – 70 чел., Музейная деятельность – 25 чел., Профессиональное искусство – 45 чел., Управление в сфере культуры – 101 чел</w:t>
      </w:r>
      <w:r>
        <w:t>.</w:t>
      </w:r>
    </w:p>
  </w:footnote>
  <w:footnote w:id="5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В 2020 году – 1 передвижная кафедра в МО МР «Удорский»,</w:t>
      </w:r>
      <w:r w:rsidRPr="00C2433A">
        <w:t xml:space="preserve"> 22-24.04.2020</w:t>
      </w:r>
      <w:r>
        <w:t>,</w:t>
      </w:r>
      <w:r w:rsidRPr="00C2433A">
        <w:t xml:space="preserve"> по программе «Инновационные подходы к организации культурно-досуговой деятельности»</w:t>
      </w:r>
      <w:r>
        <w:t>,</w:t>
      </w:r>
      <w:r w:rsidRPr="00C2433A">
        <w:t xml:space="preserve"> </w:t>
      </w:r>
      <w:r>
        <w:t xml:space="preserve">обучено, </w:t>
      </w:r>
      <w:r w:rsidRPr="00C2433A">
        <w:t>с применением дистанцион</w:t>
      </w:r>
      <w:r>
        <w:t xml:space="preserve">ных образовательных технологий, </w:t>
      </w:r>
      <w:r w:rsidRPr="00C2433A">
        <w:t xml:space="preserve">35 чел.  </w:t>
      </w:r>
    </w:p>
  </w:footnote>
  <w:footnote w:id="6">
    <w:p w:rsidR="002622C3" w:rsidRDefault="002622C3" w:rsidP="00640D61">
      <w:pPr>
        <w:pStyle w:val="a4"/>
        <w:spacing w:line="240" w:lineRule="auto"/>
      </w:pPr>
      <w:r>
        <w:rPr>
          <w:rStyle w:val="a6"/>
        </w:rPr>
        <w:footnoteRef/>
      </w:r>
      <w:r>
        <w:t xml:space="preserve"> До 2019 г. учитывалось количество обучившихся, с 2019 г. – количество участий, а именно, </w:t>
      </w:r>
      <w:r w:rsidRPr="006C4B62">
        <w:rPr>
          <w:i/>
        </w:rPr>
        <w:t>сколько раз</w:t>
      </w:r>
      <w:r>
        <w:t xml:space="preserve"> муниципальное образование в целом приняло участие в мероприятиях по повышению квалификации в Учебном центре, поскольку данный показатель более информативно демонстрирует степень активности муниципальных вне прямой зависимости от количества населения в муниципальном образовании, кроме того на рейтинг активности в этом случае не влияет факт проведения передвижной кафедры.    </w:t>
      </w:r>
    </w:p>
  </w:footnote>
  <w:footnote w:id="7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В 2020 г. - 458 чел. (61,48%), привлечённых из-за пределов республики – 16 специалистов.  </w:t>
      </w:r>
    </w:p>
  </w:footnote>
  <w:footnote w:id="8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В 2020 году - 6. </w:t>
      </w:r>
    </w:p>
  </w:footnote>
  <w:footnote w:id="9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2020 год – только 36 часов.</w:t>
      </w:r>
    </w:p>
  </w:footnote>
  <w:footnote w:id="10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В 2020 году – 193 чел. </w:t>
      </w:r>
    </w:p>
  </w:footnote>
  <w:footnote w:id="11">
    <w:p w:rsidR="002622C3" w:rsidRDefault="002622C3" w:rsidP="00FA2DDD">
      <w:pPr>
        <w:pStyle w:val="a4"/>
      </w:pPr>
      <w:r>
        <w:rPr>
          <w:rStyle w:val="a6"/>
        </w:rPr>
        <w:footnoteRef/>
      </w:r>
      <w:r>
        <w:t xml:space="preserve"> Р</w:t>
      </w:r>
      <w:r w:rsidRPr="00D57D35">
        <w:t>аботники государственных учреждений не обучались</w:t>
      </w:r>
      <w:r>
        <w:t>.</w:t>
      </w:r>
    </w:p>
  </w:footnote>
  <w:footnote w:id="12">
    <w:p w:rsidR="002622C3" w:rsidRDefault="002622C3" w:rsidP="00FA2DDD">
      <w:pPr>
        <w:pStyle w:val="a4"/>
      </w:pPr>
      <w:r>
        <w:rPr>
          <w:rStyle w:val="a6"/>
        </w:rPr>
        <w:footnoteRef/>
      </w:r>
      <w:r>
        <w:t xml:space="preserve"> Р</w:t>
      </w:r>
      <w:r w:rsidRPr="00D57D35">
        <w:t>аботники государственных учреждений не обучались</w:t>
      </w:r>
      <w:r>
        <w:t>.</w:t>
      </w:r>
    </w:p>
  </w:footnote>
  <w:footnote w:id="13">
    <w:p w:rsidR="002622C3" w:rsidRDefault="002622C3" w:rsidP="00FA2DDD">
      <w:pPr>
        <w:pStyle w:val="a4"/>
      </w:pPr>
      <w:r>
        <w:rPr>
          <w:rStyle w:val="a6"/>
        </w:rPr>
        <w:footnoteRef/>
      </w:r>
      <w:r>
        <w:t xml:space="preserve"> Р</w:t>
      </w:r>
      <w:r w:rsidRPr="00D57D35">
        <w:t>аботники государственных учреждений не обучались</w:t>
      </w:r>
      <w:r>
        <w:t>.</w:t>
      </w:r>
    </w:p>
  </w:footnote>
  <w:footnote w:id="14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2020 год – 27 чел.</w:t>
      </w:r>
    </w:p>
  </w:footnote>
  <w:footnote w:id="15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2020 – 11.</w:t>
      </w:r>
    </w:p>
  </w:footnote>
  <w:footnote w:id="16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2020 – 166 чел.</w:t>
      </w:r>
    </w:p>
  </w:footnote>
  <w:footnote w:id="17">
    <w:p w:rsidR="002622C3" w:rsidRDefault="002622C3" w:rsidP="00570519">
      <w:pPr>
        <w:pStyle w:val="a4"/>
      </w:pPr>
      <w:r>
        <w:rPr>
          <w:rStyle w:val="a6"/>
        </w:rPr>
        <w:footnoteRef/>
      </w:r>
      <w:r>
        <w:t xml:space="preserve"> 2020 – так же.</w:t>
      </w:r>
    </w:p>
  </w:footnote>
  <w:footnote w:id="18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В соответствии с приказом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(вступил в силу 1 января 2021 г.), все документы, разработанные учреждением, размещены в двух форматах: копия и электронный документ, подписанный электронной цифровой подписью.  </w:t>
      </w:r>
    </w:p>
  </w:footnote>
  <w:footnote w:id="19">
    <w:p w:rsidR="002622C3" w:rsidRPr="005535FE" w:rsidRDefault="002622C3" w:rsidP="005535FE">
      <w:pPr>
        <w:pStyle w:val="a4"/>
      </w:pPr>
      <w:r>
        <w:rPr>
          <w:rStyle w:val="a6"/>
        </w:rPr>
        <w:footnoteRef/>
      </w:r>
      <w:r>
        <w:t xml:space="preserve"> </w:t>
      </w:r>
      <w:r w:rsidRPr="005535FE">
        <w:t>Паспорт навыков – комплекс мероприятий, направленных на развитие («прокачку») навыков, необходимых для успешной профессиональной деятельности в современных условиях; для каждой должности предлагается конкретный паспорт навыков.</w:t>
      </w:r>
    </w:p>
  </w:footnote>
  <w:footnote w:id="20">
    <w:p w:rsidR="002622C3" w:rsidRPr="005535FE" w:rsidRDefault="002622C3" w:rsidP="005535FE">
      <w:pPr>
        <w:pStyle w:val="a4"/>
      </w:pPr>
      <w:r>
        <w:rPr>
          <w:rStyle w:val="a6"/>
        </w:rPr>
        <w:footnoteRef/>
      </w:r>
      <w:r>
        <w:t xml:space="preserve"> </w:t>
      </w:r>
      <w:r w:rsidRPr="005535FE">
        <w:t xml:space="preserve">Индивидуальный </w:t>
      </w:r>
      <w:r>
        <w:t>маршрут развития</w:t>
      </w:r>
      <w:r w:rsidRPr="005535FE">
        <w:t xml:space="preserve"> – последовательность мероприятий, отобранных специалистом / руководителем учреждения культуры для «прокачки» навыков по должности.    </w:t>
      </w:r>
    </w:p>
    <w:p w:rsidR="002622C3" w:rsidRDefault="002622C3">
      <w:pPr>
        <w:pStyle w:val="a4"/>
      </w:pPr>
    </w:p>
  </w:footnote>
  <w:footnote w:id="21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В 2020 г. – 642.</w:t>
      </w:r>
    </w:p>
  </w:footnote>
  <w:footnote w:id="22">
    <w:p w:rsidR="002622C3" w:rsidRDefault="002622C3">
      <w:pPr>
        <w:pStyle w:val="a4"/>
      </w:pPr>
      <w:r>
        <w:rPr>
          <w:rStyle w:val="a6"/>
        </w:rPr>
        <w:footnoteRef/>
      </w:r>
      <w:r>
        <w:t xml:space="preserve"> Обучение 2 чел. начато в 2020 году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99"/>
    <w:multiLevelType w:val="hybridMultilevel"/>
    <w:tmpl w:val="D83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F53"/>
    <w:multiLevelType w:val="hybridMultilevel"/>
    <w:tmpl w:val="93689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A413AB"/>
    <w:multiLevelType w:val="multilevel"/>
    <w:tmpl w:val="8C2C0B2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3">
    <w:nsid w:val="1D271A3A"/>
    <w:multiLevelType w:val="hybridMultilevel"/>
    <w:tmpl w:val="B950B642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>
    <w:nsid w:val="25584AF6"/>
    <w:multiLevelType w:val="hybridMultilevel"/>
    <w:tmpl w:val="44F2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268F"/>
    <w:multiLevelType w:val="hybridMultilevel"/>
    <w:tmpl w:val="DDCC5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B119B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61A"/>
    <w:multiLevelType w:val="hybridMultilevel"/>
    <w:tmpl w:val="57606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966CC0"/>
    <w:multiLevelType w:val="hybridMultilevel"/>
    <w:tmpl w:val="0C8E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7225"/>
    <w:multiLevelType w:val="hybridMultilevel"/>
    <w:tmpl w:val="A02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71AFA"/>
    <w:multiLevelType w:val="hybridMultilevel"/>
    <w:tmpl w:val="22D2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45B7"/>
    <w:multiLevelType w:val="hybridMultilevel"/>
    <w:tmpl w:val="2FEE4094"/>
    <w:lvl w:ilvl="0" w:tplc="E158A79A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1A3227"/>
    <w:multiLevelType w:val="hybridMultilevel"/>
    <w:tmpl w:val="C03AEE22"/>
    <w:lvl w:ilvl="0" w:tplc="187A5D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82DC5"/>
    <w:multiLevelType w:val="hybridMultilevel"/>
    <w:tmpl w:val="7B525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AD5D61"/>
    <w:multiLevelType w:val="hybridMultilevel"/>
    <w:tmpl w:val="18885F4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B194231"/>
    <w:multiLevelType w:val="hybridMultilevel"/>
    <w:tmpl w:val="384062A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4ECD494C"/>
    <w:multiLevelType w:val="hybridMultilevel"/>
    <w:tmpl w:val="5CC6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F77DF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17630"/>
    <w:multiLevelType w:val="hybridMultilevel"/>
    <w:tmpl w:val="2F4E3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9491C79"/>
    <w:multiLevelType w:val="hybridMultilevel"/>
    <w:tmpl w:val="1F9C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53989"/>
    <w:multiLevelType w:val="hybridMultilevel"/>
    <w:tmpl w:val="DD6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16425"/>
    <w:multiLevelType w:val="hybridMultilevel"/>
    <w:tmpl w:val="49C0B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714015"/>
    <w:multiLevelType w:val="hybridMultilevel"/>
    <w:tmpl w:val="5BC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D051F"/>
    <w:multiLevelType w:val="multilevel"/>
    <w:tmpl w:val="6D4E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4">
    <w:nsid w:val="6CC7541C"/>
    <w:multiLevelType w:val="hybridMultilevel"/>
    <w:tmpl w:val="297E1BB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6FC40324"/>
    <w:multiLevelType w:val="multilevel"/>
    <w:tmpl w:val="F07C4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1B50020"/>
    <w:multiLevelType w:val="hybridMultilevel"/>
    <w:tmpl w:val="2AE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95794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87586A"/>
    <w:multiLevelType w:val="hybridMultilevel"/>
    <w:tmpl w:val="3F5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27C2B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257371"/>
    <w:multiLevelType w:val="multilevel"/>
    <w:tmpl w:val="FA9A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FE672E9"/>
    <w:multiLevelType w:val="hybridMultilevel"/>
    <w:tmpl w:val="27762B32"/>
    <w:lvl w:ilvl="0" w:tplc="A1E8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5"/>
  </w:num>
  <w:num w:numId="3">
    <w:abstractNumId w:val="23"/>
  </w:num>
  <w:num w:numId="4">
    <w:abstractNumId w:val="0"/>
  </w:num>
  <w:num w:numId="5">
    <w:abstractNumId w:val="20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28"/>
  </w:num>
  <w:num w:numId="11">
    <w:abstractNumId w:val="31"/>
  </w:num>
  <w:num w:numId="12">
    <w:abstractNumId w:val="29"/>
  </w:num>
  <w:num w:numId="13">
    <w:abstractNumId w:val="27"/>
  </w:num>
  <w:num w:numId="14">
    <w:abstractNumId w:val="12"/>
  </w:num>
  <w:num w:numId="15">
    <w:abstractNumId w:val="30"/>
  </w:num>
  <w:num w:numId="16">
    <w:abstractNumId w:val="1"/>
  </w:num>
  <w:num w:numId="17">
    <w:abstractNumId w:val="26"/>
  </w:num>
  <w:num w:numId="18">
    <w:abstractNumId w:val="14"/>
  </w:num>
  <w:num w:numId="19">
    <w:abstractNumId w:val="22"/>
  </w:num>
  <w:num w:numId="20">
    <w:abstractNumId w:val="5"/>
  </w:num>
  <w:num w:numId="21">
    <w:abstractNumId w:val="13"/>
  </w:num>
  <w:num w:numId="22">
    <w:abstractNumId w:val="21"/>
  </w:num>
  <w:num w:numId="23">
    <w:abstractNumId w:val="24"/>
  </w:num>
  <w:num w:numId="24">
    <w:abstractNumId w:val="19"/>
  </w:num>
  <w:num w:numId="25">
    <w:abstractNumId w:val="7"/>
  </w:num>
  <w:num w:numId="26">
    <w:abstractNumId w:val="15"/>
  </w:num>
  <w:num w:numId="27">
    <w:abstractNumId w:val="18"/>
  </w:num>
  <w:num w:numId="28">
    <w:abstractNumId w:val="10"/>
  </w:num>
  <w:num w:numId="29">
    <w:abstractNumId w:val="6"/>
  </w:num>
  <w:num w:numId="30">
    <w:abstractNumId w:val="11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9"/>
    <w:rsid w:val="0000650D"/>
    <w:rsid w:val="00006D00"/>
    <w:rsid w:val="000079E5"/>
    <w:rsid w:val="00010539"/>
    <w:rsid w:val="0001268E"/>
    <w:rsid w:val="00014361"/>
    <w:rsid w:val="000152E7"/>
    <w:rsid w:val="00015CFC"/>
    <w:rsid w:val="00017963"/>
    <w:rsid w:val="00021BC7"/>
    <w:rsid w:val="00022503"/>
    <w:rsid w:val="00026780"/>
    <w:rsid w:val="00027E61"/>
    <w:rsid w:val="000306D3"/>
    <w:rsid w:val="000316B9"/>
    <w:rsid w:val="00031FA9"/>
    <w:rsid w:val="00032D70"/>
    <w:rsid w:val="00043868"/>
    <w:rsid w:val="00043C6D"/>
    <w:rsid w:val="00044EAC"/>
    <w:rsid w:val="00045038"/>
    <w:rsid w:val="00047016"/>
    <w:rsid w:val="00047BB2"/>
    <w:rsid w:val="00052968"/>
    <w:rsid w:val="0005354F"/>
    <w:rsid w:val="00053D11"/>
    <w:rsid w:val="00053E45"/>
    <w:rsid w:val="00055B97"/>
    <w:rsid w:val="00055DAB"/>
    <w:rsid w:val="00056315"/>
    <w:rsid w:val="00060B5A"/>
    <w:rsid w:val="000620E3"/>
    <w:rsid w:val="00066397"/>
    <w:rsid w:val="000703BB"/>
    <w:rsid w:val="000705F0"/>
    <w:rsid w:val="00073BC3"/>
    <w:rsid w:val="00076998"/>
    <w:rsid w:val="00080431"/>
    <w:rsid w:val="00080BCE"/>
    <w:rsid w:val="00081169"/>
    <w:rsid w:val="000840ED"/>
    <w:rsid w:val="00087601"/>
    <w:rsid w:val="00090409"/>
    <w:rsid w:val="00090419"/>
    <w:rsid w:val="000909C5"/>
    <w:rsid w:val="00091211"/>
    <w:rsid w:val="00092612"/>
    <w:rsid w:val="00094438"/>
    <w:rsid w:val="000977B6"/>
    <w:rsid w:val="000A0F2B"/>
    <w:rsid w:val="000A22A7"/>
    <w:rsid w:val="000A2380"/>
    <w:rsid w:val="000A7142"/>
    <w:rsid w:val="000A755F"/>
    <w:rsid w:val="000A7D9A"/>
    <w:rsid w:val="000B0BBB"/>
    <w:rsid w:val="000B1C58"/>
    <w:rsid w:val="000B6148"/>
    <w:rsid w:val="000B703A"/>
    <w:rsid w:val="000C5A63"/>
    <w:rsid w:val="000C7514"/>
    <w:rsid w:val="000D1784"/>
    <w:rsid w:val="000D2D6F"/>
    <w:rsid w:val="000D55BC"/>
    <w:rsid w:val="000E1464"/>
    <w:rsid w:val="000E1AEB"/>
    <w:rsid w:val="000E40E9"/>
    <w:rsid w:val="000E7CB3"/>
    <w:rsid w:val="000F0CC2"/>
    <w:rsid w:val="000F1E42"/>
    <w:rsid w:val="000F6710"/>
    <w:rsid w:val="000F69B2"/>
    <w:rsid w:val="001015D0"/>
    <w:rsid w:val="00101BC6"/>
    <w:rsid w:val="00101BFB"/>
    <w:rsid w:val="001033D0"/>
    <w:rsid w:val="00110D02"/>
    <w:rsid w:val="00112FE9"/>
    <w:rsid w:val="00115B5A"/>
    <w:rsid w:val="00117E5D"/>
    <w:rsid w:val="00121A7A"/>
    <w:rsid w:val="00122DD2"/>
    <w:rsid w:val="00124468"/>
    <w:rsid w:val="001252F8"/>
    <w:rsid w:val="00131180"/>
    <w:rsid w:val="001344A2"/>
    <w:rsid w:val="00135093"/>
    <w:rsid w:val="00141A03"/>
    <w:rsid w:val="00142113"/>
    <w:rsid w:val="00145A46"/>
    <w:rsid w:val="00146193"/>
    <w:rsid w:val="00147ED1"/>
    <w:rsid w:val="0015080D"/>
    <w:rsid w:val="00150E90"/>
    <w:rsid w:val="00151B8B"/>
    <w:rsid w:val="0015208E"/>
    <w:rsid w:val="001532CF"/>
    <w:rsid w:val="001551CA"/>
    <w:rsid w:val="0015550D"/>
    <w:rsid w:val="00160738"/>
    <w:rsid w:val="0016295D"/>
    <w:rsid w:val="001637DE"/>
    <w:rsid w:val="00165FD6"/>
    <w:rsid w:val="00170963"/>
    <w:rsid w:val="00171724"/>
    <w:rsid w:val="00174ED9"/>
    <w:rsid w:val="00174EFC"/>
    <w:rsid w:val="0018052E"/>
    <w:rsid w:val="00183410"/>
    <w:rsid w:val="001837D0"/>
    <w:rsid w:val="00186ADE"/>
    <w:rsid w:val="00187811"/>
    <w:rsid w:val="00193E4F"/>
    <w:rsid w:val="00196554"/>
    <w:rsid w:val="001A72B1"/>
    <w:rsid w:val="001A7354"/>
    <w:rsid w:val="001B08DE"/>
    <w:rsid w:val="001B78AE"/>
    <w:rsid w:val="001C0085"/>
    <w:rsid w:val="001C3AB3"/>
    <w:rsid w:val="001C4626"/>
    <w:rsid w:val="001C5B94"/>
    <w:rsid w:val="001C5FD9"/>
    <w:rsid w:val="001C6E23"/>
    <w:rsid w:val="001C74C7"/>
    <w:rsid w:val="001D01C7"/>
    <w:rsid w:val="001D1F01"/>
    <w:rsid w:val="001D32D9"/>
    <w:rsid w:val="001D3B53"/>
    <w:rsid w:val="001D692E"/>
    <w:rsid w:val="001D6DED"/>
    <w:rsid w:val="001E02E8"/>
    <w:rsid w:val="001E251D"/>
    <w:rsid w:val="001E2E5B"/>
    <w:rsid w:val="001E3528"/>
    <w:rsid w:val="001F2757"/>
    <w:rsid w:val="001F2B1E"/>
    <w:rsid w:val="001F331E"/>
    <w:rsid w:val="001F4491"/>
    <w:rsid w:val="001F4CF3"/>
    <w:rsid w:val="002015AE"/>
    <w:rsid w:val="00202F4D"/>
    <w:rsid w:val="00203892"/>
    <w:rsid w:val="002055D2"/>
    <w:rsid w:val="00207622"/>
    <w:rsid w:val="00212439"/>
    <w:rsid w:val="00212C9A"/>
    <w:rsid w:val="00213A31"/>
    <w:rsid w:val="002158B2"/>
    <w:rsid w:val="00216268"/>
    <w:rsid w:val="002170BE"/>
    <w:rsid w:val="002208B4"/>
    <w:rsid w:val="00220DA6"/>
    <w:rsid w:val="00224167"/>
    <w:rsid w:val="002250B1"/>
    <w:rsid w:val="0022616A"/>
    <w:rsid w:val="00232211"/>
    <w:rsid w:val="00232CF5"/>
    <w:rsid w:val="0023413B"/>
    <w:rsid w:val="002360DE"/>
    <w:rsid w:val="002377FF"/>
    <w:rsid w:val="0024186C"/>
    <w:rsid w:val="00242C44"/>
    <w:rsid w:val="00245D9D"/>
    <w:rsid w:val="00247A5E"/>
    <w:rsid w:val="002514F5"/>
    <w:rsid w:val="00256514"/>
    <w:rsid w:val="00256E40"/>
    <w:rsid w:val="00260CA7"/>
    <w:rsid w:val="002622C3"/>
    <w:rsid w:val="0026379C"/>
    <w:rsid w:val="002649F5"/>
    <w:rsid w:val="00265C37"/>
    <w:rsid w:val="0027171D"/>
    <w:rsid w:val="00271C45"/>
    <w:rsid w:val="0027259C"/>
    <w:rsid w:val="0027349C"/>
    <w:rsid w:val="00273595"/>
    <w:rsid w:val="002776C1"/>
    <w:rsid w:val="00283A2C"/>
    <w:rsid w:val="002866A0"/>
    <w:rsid w:val="0029285F"/>
    <w:rsid w:val="00293E0D"/>
    <w:rsid w:val="00294000"/>
    <w:rsid w:val="00297AF3"/>
    <w:rsid w:val="002A0288"/>
    <w:rsid w:val="002A4161"/>
    <w:rsid w:val="002A52C2"/>
    <w:rsid w:val="002A5F55"/>
    <w:rsid w:val="002B376F"/>
    <w:rsid w:val="002B470C"/>
    <w:rsid w:val="002B4F13"/>
    <w:rsid w:val="002C0F36"/>
    <w:rsid w:val="002C0F3F"/>
    <w:rsid w:val="002C3101"/>
    <w:rsid w:val="002D35D1"/>
    <w:rsid w:val="002D743B"/>
    <w:rsid w:val="002E25FD"/>
    <w:rsid w:val="002E32F6"/>
    <w:rsid w:val="002E3E5B"/>
    <w:rsid w:val="002F0E2C"/>
    <w:rsid w:val="002F2766"/>
    <w:rsid w:val="002F6F2B"/>
    <w:rsid w:val="003009D3"/>
    <w:rsid w:val="00300CE6"/>
    <w:rsid w:val="00301193"/>
    <w:rsid w:val="00305CCC"/>
    <w:rsid w:val="00311A0D"/>
    <w:rsid w:val="00317922"/>
    <w:rsid w:val="0032043C"/>
    <w:rsid w:val="00320673"/>
    <w:rsid w:val="003242EB"/>
    <w:rsid w:val="00327ADD"/>
    <w:rsid w:val="003331BB"/>
    <w:rsid w:val="0033448B"/>
    <w:rsid w:val="0033451C"/>
    <w:rsid w:val="003370B0"/>
    <w:rsid w:val="0033716A"/>
    <w:rsid w:val="003433F8"/>
    <w:rsid w:val="00345E2F"/>
    <w:rsid w:val="00345F45"/>
    <w:rsid w:val="003537A6"/>
    <w:rsid w:val="003542DA"/>
    <w:rsid w:val="003557FC"/>
    <w:rsid w:val="003607EB"/>
    <w:rsid w:val="0036210C"/>
    <w:rsid w:val="00362287"/>
    <w:rsid w:val="00367357"/>
    <w:rsid w:val="0036795C"/>
    <w:rsid w:val="00371A00"/>
    <w:rsid w:val="00372B30"/>
    <w:rsid w:val="00372FFC"/>
    <w:rsid w:val="00380E88"/>
    <w:rsid w:val="0038116E"/>
    <w:rsid w:val="00383D8F"/>
    <w:rsid w:val="003841C1"/>
    <w:rsid w:val="0038471B"/>
    <w:rsid w:val="00385B19"/>
    <w:rsid w:val="00385CB0"/>
    <w:rsid w:val="003914C8"/>
    <w:rsid w:val="003A0CBC"/>
    <w:rsid w:val="003A2CD6"/>
    <w:rsid w:val="003A3661"/>
    <w:rsid w:val="003A44BB"/>
    <w:rsid w:val="003A4A50"/>
    <w:rsid w:val="003A6066"/>
    <w:rsid w:val="003B10A5"/>
    <w:rsid w:val="003B2457"/>
    <w:rsid w:val="003B2B02"/>
    <w:rsid w:val="003B42F8"/>
    <w:rsid w:val="003B6CC4"/>
    <w:rsid w:val="003C2495"/>
    <w:rsid w:val="003C6B5C"/>
    <w:rsid w:val="003C7643"/>
    <w:rsid w:val="003D09A4"/>
    <w:rsid w:val="003D0A99"/>
    <w:rsid w:val="003D282E"/>
    <w:rsid w:val="003D3495"/>
    <w:rsid w:val="003D757D"/>
    <w:rsid w:val="003E1D55"/>
    <w:rsid w:val="003E5A32"/>
    <w:rsid w:val="003E5EC5"/>
    <w:rsid w:val="003E637E"/>
    <w:rsid w:val="003E7290"/>
    <w:rsid w:val="003E7AC6"/>
    <w:rsid w:val="003F1523"/>
    <w:rsid w:val="003F42E7"/>
    <w:rsid w:val="003F5893"/>
    <w:rsid w:val="00400A68"/>
    <w:rsid w:val="00403101"/>
    <w:rsid w:val="00403898"/>
    <w:rsid w:val="00411DF6"/>
    <w:rsid w:val="00411F6E"/>
    <w:rsid w:val="0041210C"/>
    <w:rsid w:val="00414B27"/>
    <w:rsid w:val="00432CE6"/>
    <w:rsid w:val="00433416"/>
    <w:rsid w:val="00437393"/>
    <w:rsid w:val="00441CE7"/>
    <w:rsid w:val="00443C9F"/>
    <w:rsid w:val="00450371"/>
    <w:rsid w:val="00451115"/>
    <w:rsid w:val="00453D27"/>
    <w:rsid w:val="00454B45"/>
    <w:rsid w:val="004600CC"/>
    <w:rsid w:val="00462EF3"/>
    <w:rsid w:val="0046368B"/>
    <w:rsid w:val="004708D9"/>
    <w:rsid w:val="00471BD6"/>
    <w:rsid w:val="00472562"/>
    <w:rsid w:val="00472D32"/>
    <w:rsid w:val="00474EF1"/>
    <w:rsid w:val="00476CCA"/>
    <w:rsid w:val="00481BEE"/>
    <w:rsid w:val="00487007"/>
    <w:rsid w:val="0049298B"/>
    <w:rsid w:val="00493018"/>
    <w:rsid w:val="00495801"/>
    <w:rsid w:val="004978CE"/>
    <w:rsid w:val="004A1AB2"/>
    <w:rsid w:val="004A672B"/>
    <w:rsid w:val="004A7D65"/>
    <w:rsid w:val="004B072E"/>
    <w:rsid w:val="004B137E"/>
    <w:rsid w:val="004B2B79"/>
    <w:rsid w:val="004B45E3"/>
    <w:rsid w:val="004B51B0"/>
    <w:rsid w:val="004B62D2"/>
    <w:rsid w:val="004D1042"/>
    <w:rsid w:val="004D19B5"/>
    <w:rsid w:val="004E00E5"/>
    <w:rsid w:val="004E1A48"/>
    <w:rsid w:val="004E1F5F"/>
    <w:rsid w:val="004E6D34"/>
    <w:rsid w:val="004E7616"/>
    <w:rsid w:val="004F48FA"/>
    <w:rsid w:val="004F6354"/>
    <w:rsid w:val="005005D9"/>
    <w:rsid w:val="00501E7D"/>
    <w:rsid w:val="0050217B"/>
    <w:rsid w:val="00503E8B"/>
    <w:rsid w:val="0050707F"/>
    <w:rsid w:val="005070B3"/>
    <w:rsid w:val="00507E25"/>
    <w:rsid w:val="00511AD5"/>
    <w:rsid w:val="00511AFC"/>
    <w:rsid w:val="00512409"/>
    <w:rsid w:val="00513A91"/>
    <w:rsid w:val="005140F0"/>
    <w:rsid w:val="00517246"/>
    <w:rsid w:val="00517A1E"/>
    <w:rsid w:val="005202B8"/>
    <w:rsid w:val="005213F6"/>
    <w:rsid w:val="00524660"/>
    <w:rsid w:val="00526D2C"/>
    <w:rsid w:val="0053587F"/>
    <w:rsid w:val="00536216"/>
    <w:rsid w:val="00536ACB"/>
    <w:rsid w:val="005416A7"/>
    <w:rsid w:val="005422A4"/>
    <w:rsid w:val="00544D7F"/>
    <w:rsid w:val="00544E3E"/>
    <w:rsid w:val="005459A8"/>
    <w:rsid w:val="005474E2"/>
    <w:rsid w:val="005535FE"/>
    <w:rsid w:val="0055427E"/>
    <w:rsid w:val="00557AA6"/>
    <w:rsid w:val="0056004C"/>
    <w:rsid w:val="0056101F"/>
    <w:rsid w:val="005615F4"/>
    <w:rsid w:val="005632D0"/>
    <w:rsid w:val="0056670C"/>
    <w:rsid w:val="005673A7"/>
    <w:rsid w:val="00570519"/>
    <w:rsid w:val="0058140C"/>
    <w:rsid w:val="00583D18"/>
    <w:rsid w:val="005914D5"/>
    <w:rsid w:val="00592E68"/>
    <w:rsid w:val="00596EAD"/>
    <w:rsid w:val="005A16DB"/>
    <w:rsid w:val="005A51D9"/>
    <w:rsid w:val="005A7094"/>
    <w:rsid w:val="005A7FB1"/>
    <w:rsid w:val="005B1DED"/>
    <w:rsid w:val="005B269F"/>
    <w:rsid w:val="005B3577"/>
    <w:rsid w:val="005B63FE"/>
    <w:rsid w:val="005B71A0"/>
    <w:rsid w:val="005C7BBF"/>
    <w:rsid w:val="005C7D33"/>
    <w:rsid w:val="005C7FD6"/>
    <w:rsid w:val="005D2463"/>
    <w:rsid w:val="005D2FF2"/>
    <w:rsid w:val="005D3AFA"/>
    <w:rsid w:val="005D636B"/>
    <w:rsid w:val="005E1075"/>
    <w:rsid w:val="005E20F0"/>
    <w:rsid w:val="005E35BE"/>
    <w:rsid w:val="005E7EEE"/>
    <w:rsid w:val="005F1E79"/>
    <w:rsid w:val="005F20C1"/>
    <w:rsid w:val="005F317C"/>
    <w:rsid w:val="005F4F3F"/>
    <w:rsid w:val="006015BF"/>
    <w:rsid w:val="006019B6"/>
    <w:rsid w:val="00605F5C"/>
    <w:rsid w:val="0060619C"/>
    <w:rsid w:val="00606670"/>
    <w:rsid w:val="00607FDB"/>
    <w:rsid w:val="0061006E"/>
    <w:rsid w:val="006127F1"/>
    <w:rsid w:val="006159F7"/>
    <w:rsid w:val="00616CC1"/>
    <w:rsid w:val="00617923"/>
    <w:rsid w:val="0062173F"/>
    <w:rsid w:val="00623E93"/>
    <w:rsid w:val="00627012"/>
    <w:rsid w:val="00627A32"/>
    <w:rsid w:val="00627D74"/>
    <w:rsid w:val="006302B4"/>
    <w:rsid w:val="0063712D"/>
    <w:rsid w:val="006407C3"/>
    <w:rsid w:val="00640D61"/>
    <w:rsid w:val="006451D1"/>
    <w:rsid w:val="00645A45"/>
    <w:rsid w:val="00646440"/>
    <w:rsid w:val="006464F4"/>
    <w:rsid w:val="006540AA"/>
    <w:rsid w:val="00656A7F"/>
    <w:rsid w:val="0066178B"/>
    <w:rsid w:val="00663B7F"/>
    <w:rsid w:val="00666F15"/>
    <w:rsid w:val="00671364"/>
    <w:rsid w:val="006800B9"/>
    <w:rsid w:val="00682D1D"/>
    <w:rsid w:val="00685504"/>
    <w:rsid w:val="006856D7"/>
    <w:rsid w:val="006865D8"/>
    <w:rsid w:val="00686AF8"/>
    <w:rsid w:val="00686D12"/>
    <w:rsid w:val="00690098"/>
    <w:rsid w:val="006903A3"/>
    <w:rsid w:val="006907DF"/>
    <w:rsid w:val="00690EC1"/>
    <w:rsid w:val="00696E67"/>
    <w:rsid w:val="00697646"/>
    <w:rsid w:val="006A0E01"/>
    <w:rsid w:val="006A1147"/>
    <w:rsid w:val="006A32D0"/>
    <w:rsid w:val="006A3F49"/>
    <w:rsid w:val="006A6899"/>
    <w:rsid w:val="006A6DC2"/>
    <w:rsid w:val="006B0A76"/>
    <w:rsid w:val="006C158D"/>
    <w:rsid w:val="006C2E1D"/>
    <w:rsid w:val="006C4ABE"/>
    <w:rsid w:val="006C4B62"/>
    <w:rsid w:val="006C659E"/>
    <w:rsid w:val="006D3007"/>
    <w:rsid w:val="006D4C70"/>
    <w:rsid w:val="006D60A2"/>
    <w:rsid w:val="006D66D7"/>
    <w:rsid w:val="006E56F9"/>
    <w:rsid w:val="006E6788"/>
    <w:rsid w:val="006F15A8"/>
    <w:rsid w:val="006F1AD6"/>
    <w:rsid w:val="006F23E2"/>
    <w:rsid w:val="006F359A"/>
    <w:rsid w:val="006F5DA9"/>
    <w:rsid w:val="006F61ED"/>
    <w:rsid w:val="00701136"/>
    <w:rsid w:val="00704F6F"/>
    <w:rsid w:val="00705CE5"/>
    <w:rsid w:val="00707071"/>
    <w:rsid w:val="007139AE"/>
    <w:rsid w:val="00717BB5"/>
    <w:rsid w:val="0072000A"/>
    <w:rsid w:val="007206AC"/>
    <w:rsid w:val="0072090C"/>
    <w:rsid w:val="0072236F"/>
    <w:rsid w:val="007230BA"/>
    <w:rsid w:val="00723845"/>
    <w:rsid w:val="0072387F"/>
    <w:rsid w:val="00727C97"/>
    <w:rsid w:val="007319E8"/>
    <w:rsid w:val="0073464E"/>
    <w:rsid w:val="0073559C"/>
    <w:rsid w:val="007363F2"/>
    <w:rsid w:val="00745C75"/>
    <w:rsid w:val="0074756E"/>
    <w:rsid w:val="0075231E"/>
    <w:rsid w:val="00762CBE"/>
    <w:rsid w:val="007631E5"/>
    <w:rsid w:val="00763407"/>
    <w:rsid w:val="00763BE6"/>
    <w:rsid w:val="00767FE7"/>
    <w:rsid w:val="00771FDC"/>
    <w:rsid w:val="00774B32"/>
    <w:rsid w:val="0078053F"/>
    <w:rsid w:val="007856A6"/>
    <w:rsid w:val="00785A29"/>
    <w:rsid w:val="0078778D"/>
    <w:rsid w:val="007A2662"/>
    <w:rsid w:val="007A7DE8"/>
    <w:rsid w:val="007B03CA"/>
    <w:rsid w:val="007B7097"/>
    <w:rsid w:val="007C15B3"/>
    <w:rsid w:val="007C18B3"/>
    <w:rsid w:val="007C1A18"/>
    <w:rsid w:val="007C4225"/>
    <w:rsid w:val="007C48B8"/>
    <w:rsid w:val="007C55D1"/>
    <w:rsid w:val="007C7322"/>
    <w:rsid w:val="007D5EF3"/>
    <w:rsid w:val="007D6686"/>
    <w:rsid w:val="007E3BF9"/>
    <w:rsid w:val="007E5F68"/>
    <w:rsid w:val="007E6F4B"/>
    <w:rsid w:val="007E7CE5"/>
    <w:rsid w:val="007F1905"/>
    <w:rsid w:val="007F280A"/>
    <w:rsid w:val="007F38F5"/>
    <w:rsid w:val="007F6A06"/>
    <w:rsid w:val="007F7273"/>
    <w:rsid w:val="00800A4D"/>
    <w:rsid w:val="00803907"/>
    <w:rsid w:val="00810984"/>
    <w:rsid w:val="00810A50"/>
    <w:rsid w:val="00811299"/>
    <w:rsid w:val="00812C7F"/>
    <w:rsid w:val="00815199"/>
    <w:rsid w:val="00815AEE"/>
    <w:rsid w:val="00824C0C"/>
    <w:rsid w:val="00826413"/>
    <w:rsid w:val="0083039C"/>
    <w:rsid w:val="0083442C"/>
    <w:rsid w:val="008355F6"/>
    <w:rsid w:val="008356EC"/>
    <w:rsid w:val="00835B20"/>
    <w:rsid w:val="00836201"/>
    <w:rsid w:val="008438FE"/>
    <w:rsid w:val="00844047"/>
    <w:rsid w:val="00845B80"/>
    <w:rsid w:val="008462B3"/>
    <w:rsid w:val="0084657D"/>
    <w:rsid w:val="00851090"/>
    <w:rsid w:val="008510A6"/>
    <w:rsid w:val="00854205"/>
    <w:rsid w:val="00857DD4"/>
    <w:rsid w:val="00861112"/>
    <w:rsid w:val="00862B27"/>
    <w:rsid w:val="00867A77"/>
    <w:rsid w:val="008713AC"/>
    <w:rsid w:val="0087249B"/>
    <w:rsid w:val="00876057"/>
    <w:rsid w:val="00877140"/>
    <w:rsid w:val="008779BD"/>
    <w:rsid w:val="008814CC"/>
    <w:rsid w:val="00882131"/>
    <w:rsid w:val="00883302"/>
    <w:rsid w:val="00887145"/>
    <w:rsid w:val="00894370"/>
    <w:rsid w:val="00894CEA"/>
    <w:rsid w:val="00894F7D"/>
    <w:rsid w:val="0089682E"/>
    <w:rsid w:val="008A5655"/>
    <w:rsid w:val="008A5AE6"/>
    <w:rsid w:val="008A6464"/>
    <w:rsid w:val="008A673A"/>
    <w:rsid w:val="008A6D21"/>
    <w:rsid w:val="008B03A5"/>
    <w:rsid w:val="008B0663"/>
    <w:rsid w:val="008B2FDD"/>
    <w:rsid w:val="008B35AA"/>
    <w:rsid w:val="008B3698"/>
    <w:rsid w:val="008B3DC3"/>
    <w:rsid w:val="008B7BC0"/>
    <w:rsid w:val="008C1D65"/>
    <w:rsid w:val="008C261F"/>
    <w:rsid w:val="008C4120"/>
    <w:rsid w:val="008C4FD3"/>
    <w:rsid w:val="008D3484"/>
    <w:rsid w:val="008D3F80"/>
    <w:rsid w:val="008D73B5"/>
    <w:rsid w:val="008E2452"/>
    <w:rsid w:val="008F3CB8"/>
    <w:rsid w:val="008F3F85"/>
    <w:rsid w:val="008F541C"/>
    <w:rsid w:val="008F603A"/>
    <w:rsid w:val="00902A42"/>
    <w:rsid w:val="00902C2E"/>
    <w:rsid w:val="009056DF"/>
    <w:rsid w:val="00906026"/>
    <w:rsid w:val="00907669"/>
    <w:rsid w:val="00910B59"/>
    <w:rsid w:val="009119E5"/>
    <w:rsid w:val="00911E3B"/>
    <w:rsid w:val="0091528E"/>
    <w:rsid w:val="009158F9"/>
    <w:rsid w:val="00915E7C"/>
    <w:rsid w:val="00915E92"/>
    <w:rsid w:val="00916E47"/>
    <w:rsid w:val="00923169"/>
    <w:rsid w:val="00923476"/>
    <w:rsid w:val="009237C6"/>
    <w:rsid w:val="009255D2"/>
    <w:rsid w:val="009316D2"/>
    <w:rsid w:val="00933006"/>
    <w:rsid w:val="00933069"/>
    <w:rsid w:val="009330B9"/>
    <w:rsid w:val="00933B33"/>
    <w:rsid w:val="00937BC4"/>
    <w:rsid w:val="00940A6E"/>
    <w:rsid w:val="00941CC3"/>
    <w:rsid w:val="009423FB"/>
    <w:rsid w:val="00943C1C"/>
    <w:rsid w:val="0094462F"/>
    <w:rsid w:val="00944B22"/>
    <w:rsid w:val="0094578F"/>
    <w:rsid w:val="009457E4"/>
    <w:rsid w:val="00945845"/>
    <w:rsid w:val="00950884"/>
    <w:rsid w:val="00952246"/>
    <w:rsid w:val="009526A6"/>
    <w:rsid w:val="00952D50"/>
    <w:rsid w:val="00952E90"/>
    <w:rsid w:val="00955B48"/>
    <w:rsid w:val="00956750"/>
    <w:rsid w:val="009567D7"/>
    <w:rsid w:val="009579DC"/>
    <w:rsid w:val="00970A5C"/>
    <w:rsid w:val="00971AA6"/>
    <w:rsid w:val="00972EA7"/>
    <w:rsid w:val="00972FB6"/>
    <w:rsid w:val="00973572"/>
    <w:rsid w:val="00974E3B"/>
    <w:rsid w:val="00977500"/>
    <w:rsid w:val="009828A7"/>
    <w:rsid w:val="00983891"/>
    <w:rsid w:val="009844EE"/>
    <w:rsid w:val="0098543C"/>
    <w:rsid w:val="00986230"/>
    <w:rsid w:val="009920C4"/>
    <w:rsid w:val="00994527"/>
    <w:rsid w:val="00994993"/>
    <w:rsid w:val="00997A2C"/>
    <w:rsid w:val="009A216D"/>
    <w:rsid w:val="009A4302"/>
    <w:rsid w:val="009A728E"/>
    <w:rsid w:val="009A773B"/>
    <w:rsid w:val="009C0C7C"/>
    <w:rsid w:val="009C14C4"/>
    <w:rsid w:val="009C16BA"/>
    <w:rsid w:val="009C371D"/>
    <w:rsid w:val="009C696E"/>
    <w:rsid w:val="009C6976"/>
    <w:rsid w:val="009C778D"/>
    <w:rsid w:val="009C7E05"/>
    <w:rsid w:val="009D1954"/>
    <w:rsid w:val="009D1FD7"/>
    <w:rsid w:val="009D3901"/>
    <w:rsid w:val="009D49A3"/>
    <w:rsid w:val="009D4CD2"/>
    <w:rsid w:val="009D4FCF"/>
    <w:rsid w:val="009E112F"/>
    <w:rsid w:val="009E12FA"/>
    <w:rsid w:val="009E3D83"/>
    <w:rsid w:val="009F030E"/>
    <w:rsid w:val="009F059C"/>
    <w:rsid w:val="009F1783"/>
    <w:rsid w:val="009F4FA4"/>
    <w:rsid w:val="00A0640B"/>
    <w:rsid w:val="00A07B25"/>
    <w:rsid w:val="00A14ACD"/>
    <w:rsid w:val="00A15653"/>
    <w:rsid w:val="00A15D7A"/>
    <w:rsid w:val="00A1688A"/>
    <w:rsid w:val="00A20404"/>
    <w:rsid w:val="00A20AA7"/>
    <w:rsid w:val="00A2216A"/>
    <w:rsid w:val="00A225A2"/>
    <w:rsid w:val="00A2343E"/>
    <w:rsid w:val="00A24E85"/>
    <w:rsid w:val="00A2725D"/>
    <w:rsid w:val="00A33C0A"/>
    <w:rsid w:val="00A362A7"/>
    <w:rsid w:val="00A42B59"/>
    <w:rsid w:val="00A52F85"/>
    <w:rsid w:val="00A55DDB"/>
    <w:rsid w:val="00A56461"/>
    <w:rsid w:val="00A611D7"/>
    <w:rsid w:val="00A62152"/>
    <w:rsid w:val="00A62AB0"/>
    <w:rsid w:val="00A643AB"/>
    <w:rsid w:val="00A646ED"/>
    <w:rsid w:val="00A65E30"/>
    <w:rsid w:val="00A7542E"/>
    <w:rsid w:val="00A757B2"/>
    <w:rsid w:val="00A81E2E"/>
    <w:rsid w:val="00A834E4"/>
    <w:rsid w:val="00A8352E"/>
    <w:rsid w:val="00A83B2B"/>
    <w:rsid w:val="00A86A93"/>
    <w:rsid w:val="00A87385"/>
    <w:rsid w:val="00A87FEA"/>
    <w:rsid w:val="00A9331B"/>
    <w:rsid w:val="00A94AE6"/>
    <w:rsid w:val="00A94BCB"/>
    <w:rsid w:val="00A963C0"/>
    <w:rsid w:val="00AA1170"/>
    <w:rsid w:val="00AA282B"/>
    <w:rsid w:val="00AA31BC"/>
    <w:rsid w:val="00AA37C4"/>
    <w:rsid w:val="00AA3F83"/>
    <w:rsid w:val="00AB12BE"/>
    <w:rsid w:val="00AB17F5"/>
    <w:rsid w:val="00AB492A"/>
    <w:rsid w:val="00AC2BE6"/>
    <w:rsid w:val="00AC36EB"/>
    <w:rsid w:val="00AC43D8"/>
    <w:rsid w:val="00AC6B08"/>
    <w:rsid w:val="00AD00C0"/>
    <w:rsid w:val="00AD308F"/>
    <w:rsid w:val="00AD44EA"/>
    <w:rsid w:val="00AE25A4"/>
    <w:rsid w:val="00AE3992"/>
    <w:rsid w:val="00AE6063"/>
    <w:rsid w:val="00AE7280"/>
    <w:rsid w:val="00AF4A83"/>
    <w:rsid w:val="00AF6200"/>
    <w:rsid w:val="00AF7F9F"/>
    <w:rsid w:val="00B00A48"/>
    <w:rsid w:val="00B012A3"/>
    <w:rsid w:val="00B0232C"/>
    <w:rsid w:val="00B03C4F"/>
    <w:rsid w:val="00B03CB9"/>
    <w:rsid w:val="00B06519"/>
    <w:rsid w:val="00B136CE"/>
    <w:rsid w:val="00B15062"/>
    <w:rsid w:val="00B171B2"/>
    <w:rsid w:val="00B2177C"/>
    <w:rsid w:val="00B249BE"/>
    <w:rsid w:val="00B27249"/>
    <w:rsid w:val="00B37E96"/>
    <w:rsid w:val="00B46C75"/>
    <w:rsid w:val="00B47DBF"/>
    <w:rsid w:val="00B51F09"/>
    <w:rsid w:val="00B5649F"/>
    <w:rsid w:val="00B57EEF"/>
    <w:rsid w:val="00B60C01"/>
    <w:rsid w:val="00B674F5"/>
    <w:rsid w:val="00B7055A"/>
    <w:rsid w:val="00B71D76"/>
    <w:rsid w:val="00B74A78"/>
    <w:rsid w:val="00B77A97"/>
    <w:rsid w:val="00B77E5F"/>
    <w:rsid w:val="00B848E6"/>
    <w:rsid w:val="00B84C86"/>
    <w:rsid w:val="00B850E6"/>
    <w:rsid w:val="00B92BE8"/>
    <w:rsid w:val="00B931F3"/>
    <w:rsid w:val="00B93322"/>
    <w:rsid w:val="00B96CC9"/>
    <w:rsid w:val="00B97A69"/>
    <w:rsid w:val="00BA0344"/>
    <w:rsid w:val="00BA1A57"/>
    <w:rsid w:val="00BA5E60"/>
    <w:rsid w:val="00BA74CC"/>
    <w:rsid w:val="00BA7823"/>
    <w:rsid w:val="00BA7936"/>
    <w:rsid w:val="00BB2859"/>
    <w:rsid w:val="00BB4D5B"/>
    <w:rsid w:val="00BB4DC6"/>
    <w:rsid w:val="00BB5B16"/>
    <w:rsid w:val="00BC0D0D"/>
    <w:rsid w:val="00BC6076"/>
    <w:rsid w:val="00BC67D5"/>
    <w:rsid w:val="00BC7E5D"/>
    <w:rsid w:val="00BD0984"/>
    <w:rsid w:val="00BD6736"/>
    <w:rsid w:val="00BE1377"/>
    <w:rsid w:val="00BE6E51"/>
    <w:rsid w:val="00BF019A"/>
    <w:rsid w:val="00BF52B5"/>
    <w:rsid w:val="00C03443"/>
    <w:rsid w:val="00C07AF3"/>
    <w:rsid w:val="00C11F96"/>
    <w:rsid w:val="00C13467"/>
    <w:rsid w:val="00C172F6"/>
    <w:rsid w:val="00C201F8"/>
    <w:rsid w:val="00C222C6"/>
    <w:rsid w:val="00C230D0"/>
    <w:rsid w:val="00C2433A"/>
    <w:rsid w:val="00C26594"/>
    <w:rsid w:val="00C26E32"/>
    <w:rsid w:val="00C30250"/>
    <w:rsid w:val="00C31985"/>
    <w:rsid w:val="00C3222D"/>
    <w:rsid w:val="00C33159"/>
    <w:rsid w:val="00C37E40"/>
    <w:rsid w:val="00C40664"/>
    <w:rsid w:val="00C42E26"/>
    <w:rsid w:val="00C43484"/>
    <w:rsid w:val="00C45F5D"/>
    <w:rsid w:val="00C5305E"/>
    <w:rsid w:val="00C565B9"/>
    <w:rsid w:val="00C60325"/>
    <w:rsid w:val="00C60504"/>
    <w:rsid w:val="00C735B9"/>
    <w:rsid w:val="00C74178"/>
    <w:rsid w:val="00C75D2A"/>
    <w:rsid w:val="00C76260"/>
    <w:rsid w:val="00C76B6A"/>
    <w:rsid w:val="00C76BFE"/>
    <w:rsid w:val="00C8022B"/>
    <w:rsid w:val="00C82D3C"/>
    <w:rsid w:val="00C838CA"/>
    <w:rsid w:val="00C85FCB"/>
    <w:rsid w:val="00C949C8"/>
    <w:rsid w:val="00C9505E"/>
    <w:rsid w:val="00C97C63"/>
    <w:rsid w:val="00CA22E0"/>
    <w:rsid w:val="00CA46AA"/>
    <w:rsid w:val="00CA4DFE"/>
    <w:rsid w:val="00CB30CE"/>
    <w:rsid w:val="00CB472D"/>
    <w:rsid w:val="00CB7B30"/>
    <w:rsid w:val="00CC7657"/>
    <w:rsid w:val="00CD00CC"/>
    <w:rsid w:val="00CD179F"/>
    <w:rsid w:val="00CD2710"/>
    <w:rsid w:val="00CD470F"/>
    <w:rsid w:val="00CD54C3"/>
    <w:rsid w:val="00CD716E"/>
    <w:rsid w:val="00CD7574"/>
    <w:rsid w:val="00CE0E1D"/>
    <w:rsid w:val="00CE70A4"/>
    <w:rsid w:val="00CF1DAF"/>
    <w:rsid w:val="00D02579"/>
    <w:rsid w:val="00D04A2B"/>
    <w:rsid w:val="00D05359"/>
    <w:rsid w:val="00D05CE8"/>
    <w:rsid w:val="00D1017F"/>
    <w:rsid w:val="00D17D05"/>
    <w:rsid w:val="00D21117"/>
    <w:rsid w:val="00D313EB"/>
    <w:rsid w:val="00D35BEC"/>
    <w:rsid w:val="00D360A1"/>
    <w:rsid w:val="00D364A8"/>
    <w:rsid w:val="00D41524"/>
    <w:rsid w:val="00D42EA7"/>
    <w:rsid w:val="00D4357D"/>
    <w:rsid w:val="00D43CC6"/>
    <w:rsid w:val="00D44AE3"/>
    <w:rsid w:val="00D45FB7"/>
    <w:rsid w:val="00D46939"/>
    <w:rsid w:val="00D504DB"/>
    <w:rsid w:val="00D51107"/>
    <w:rsid w:val="00D55AD7"/>
    <w:rsid w:val="00D57C2F"/>
    <w:rsid w:val="00D62D61"/>
    <w:rsid w:val="00D64BAF"/>
    <w:rsid w:val="00D66748"/>
    <w:rsid w:val="00D67517"/>
    <w:rsid w:val="00D70CC1"/>
    <w:rsid w:val="00D72505"/>
    <w:rsid w:val="00D726F3"/>
    <w:rsid w:val="00D7320C"/>
    <w:rsid w:val="00D750B7"/>
    <w:rsid w:val="00D77879"/>
    <w:rsid w:val="00D80A9C"/>
    <w:rsid w:val="00D86F89"/>
    <w:rsid w:val="00D8770D"/>
    <w:rsid w:val="00D92057"/>
    <w:rsid w:val="00D93C02"/>
    <w:rsid w:val="00D9786F"/>
    <w:rsid w:val="00DA204B"/>
    <w:rsid w:val="00DA4157"/>
    <w:rsid w:val="00DA439F"/>
    <w:rsid w:val="00DA52C7"/>
    <w:rsid w:val="00DA6A77"/>
    <w:rsid w:val="00DB0161"/>
    <w:rsid w:val="00DB0405"/>
    <w:rsid w:val="00DB13BC"/>
    <w:rsid w:val="00DB17AC"/>
    <w:rsid w:val="00DB2811"/>
    <w:rsid w:val="00DB2A97"/>
    <w:rsid w:val="00DB4ECC"/>
    <w:rsid w:val="00DB60AC"/>
    <w:rsid w:val="00DB71F6"/>
    <w:rsid w:val="00DC08A9"/>
    <w:rsid w:val="00DC11DE"/>
    <w:rsid w:val="00DC1C74"/>
    <w:rsid w:val="00DC1E5F"/>
    <w:rsid w:val="00DC4D96"/>
    <w:rsid w:val="00DD1948"/>
    <w:rsid w:val="00DD36FC"/>
    <w:rsid w:val="00DD43AD"/>
    <w:rsid w:val="00DD551E"/>
    <w:rsid w:val="00DD62FE"/>
    <w:rsid w:val="00DD70EE"/>
    <w:rsid w:val="00DE13D3"/>
    <w:rsid w:val="00DE6F1E"/>
    <w:rsid w:val="00DF2D08"/>
    <w:rsid w:val="00DF420C"/>
    <w:rsid w:val="00DF62BA"/>
    <w:rsid w:val="00DF70D3"/>
    <w:rsid w:val="00E01B55"/>
    <w:rsid w:val="00E044A5"/>
    <w:rsid w:val="00E05963"/>
    <w:rsid w:val="00E06226"/>
    <w:rsid w:val="00E065B3"/>
    <w:rsid w:val="00E069A3"/>
    <w:rsid w:val="00E11D85"/>
    <w:rsid w:val="00E12194"/>
    <w:rsid w:val="00E1295F"/>
    <w:rsid w:val="00E12B09"/>
    <w:rsid w:val="00E159E8"/>
    <w:rsid w:val="00E16ED6"/>
    <w:rsid w:val="00E22C90"/>
    <w:rsid w:val="00E22D62"/>
    <w:rsid w:val="00E239C7"/>
    <w:rsid w:val="00E25DEC"/>
    <w:rsid w:val="00E30530"/>
    <w:rsid w:val="00E31C6C"/>
    <w:rsid w:val="00E32A6A"/>
    <w:rsid w:val="00E35A2A"/>
    <w:rsid w:val="00E400B3"/>
    <w:rsid w:val="00E41331"/>
    <w:rsid w:val="00E42CE0"/>
    <w:rsid w:val="00E45F13"/>
    <w:rsid w:val="00E47451"/>
    <w:rsid w:val="00E4747A"/>
    <w:rsid w:val="00E50B26"/>
    <w:rsid w:val="00E53AA1"/>
    <w:rsid w:val="00E63927"/>
    <w:rsid w:val="00E63E47"/>
    <w:rsid w:val="00E65DE5"/>
    <w:rsid w:val="00E67770"/>
    <w:rsid w:val="00E7228E"/>
    <w:rsid w:val="00E72C32"/>
    <w:rsid w:val="00E730DA"/>
    <w:rsid w:val="00E76192"/>
    <w:rsid w:val="00E82048"/>
    <w:rsid w:val="00E84443"/>
    <w:rsid w:val="00E85CC6"/>
    <w:rsid w:val="00E87720"/>
    <w:rsid w:val="00E93524"/>
    <w:rsid w:val="00E9379D"/>
    <w:rsid w:val="00E937D9"/>
    <w:rsid w:val="00EA3EBA"/>
    <w:rsid w:val="00EA4230"/>
    <w:rsid w:val="00EA4B86"/>
    <w:rsid w:val="00EA5128"/>
    <w:rsid w:val="00EB062B"/>
    <w:rsid w:val="00EB0A74"/>
    <w:rsid w:val="00EB34EE"/>
    <w:rsid w:val="00EB5AC3"/>
    <w:rsid w:val="00EC17ED"/>
    <w:rsid w:val="00EC23AA"/>
    <w:rsid w:val="00EC64A3"/>
    <w:rsid w:val="00ED4F83"/>
    <w:rsid w:val="00ED555E"/>
    <w:rsid w:val="00EE244B"/>
    <w:rsid w:val="00EE4843"/>
    <w:rsid w:val="00EE5BE8"/>
    <w:rsid w:val="00EF523B"/>
    <w:rsid w:val="00EF52C0"/>
    <w:rsid w:val="00EF5D66"/>
    <w:rsid w:val="00EF6888"/>
    <w:rsid w:val="00EF7A17"/>
    <w:rsid w:val="00F01ED9"/>
    <w:rsid w:val="00F032F3"/>
    <w:rsid w:val="00F03C1E"/>
    <w:rsid w:val="00F070D7"/>
    <w:rsid w:val="00F15867"/>
    <w:rsid w:val="00F214DC"/>
    <w:rsid w:val="00F23033"/>
    <w:rsid w:val="00F23D8A"/>
    <w:rsid w:val="00F252D0"/>
    <w:rsid w:val="00F2679C"/>
    <w:rsid w:val="00F27665"/>
    <w:rsid w:val="00F35E96"/>
    <w:rsid w:val="00F40745"/>
    <w:rsid w:val="00F408AD"/>
    <w:rsid w:val="00F40AAD"/>
    <w:rsid w:val="00F412E1"/>
    <w:rsid w:val="00F453FE"/>
    <w:rsid w:val="00F50E23"/>
    <w:rsid w:val="00F51763"/>
    <w:rsid w:val="00F52C11"/>
    <w:rsid w:val="00F54420"/>
    <w:rsid w:val="00F55E35"/>
    <w:rsid w:val="00F6036F"/>
    <w:rsid w:val="00F73149"/>
    <w:rsid w:val="00F816EA"/>
    <w:rsid w:val="00F81B15"/>
    <w:rsid w:val="00F83AEA"/>
    <w:rsid w:val="00F85694"/>
    <w:rsid w:val="00F86B16"/>
    <w:rsid w:val="00F94296"/>
    <w:rsid w:val="00F97E81"/>
    <w:rsid w:val="00FA16AE"/>
    <w:rsid w:val="00FA2DDD"/>
    <w:rsid w:val="00FA3547"/>
    <w:rsid w:val="00FA6954"/>
    <w:rsid w:val="00FA7B73"/>
    <w:rsid w:val="00FB3E49"/>
    <w:rsid w:val="00FB56E2"/>
    <w:rsid w:val="00FC2E19"/>
    <w:rsid w:val="00FC3EA5"/>
    <w:rsid w:val="00FC69AC"/>
    <w:rsid w:val="00FD1680"/>
    <w:rsid w:val="00FD2B16"/>
    <w:rsid w:val="00FD4249"/>
    <w:rsid w:val="00FE56D1"/>
    <w:rsid w:val="00FE59B3"/>
    <w:rsid w:val="00FE6325"/>
    <w:rsid w:val="00FF0139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D732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D73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vk.com/public90978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hiko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Количество</a:t>
            </a:r>
            <a:r>
              <a:rPr lang="ru-RU" baseline="0"/>
              <a:t> групп по н</a:t>
            </a:r>
            <a:r>
              <a:rPr lang="ru-RU"/>
              <a:t>аправлениям обучения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Управление в сфере культуры</c:v>
                </c:pt>
                <c:pt idx="2">
                  <c:v>Библиотечная деятельность</c:v>
                </c:pt>
                <c:pt idx="3">
                  <c:v>Культурно-досуговая деятельность</c:v>
                </c:pt>
                <c:pt idx="4">
                  <c:v>Информационные технологии</c:v>
                </c:pt>
                <c:pt idx="5">
                  <c:v> Профессиональное искусство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6-4503-B8E4-2AA304AF87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Управление в сфере культуры</c:v>
                </c:pt>
                <c:pt idx="2">
                  <c:v>Библиотечная деятельность</c:v>
                </c:pt>
                <c:pt idx="3">
                  <c:v>Культурно-досуговая деятельность</c:v>
                </c:pt>
                <c:pt idx="4">
                  <c:v>Информационные технологии</c:v>
                </c:pt>
                <c:pt idx="5">
                  <c:v> Профессиональное искусство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6-4503-B8E4-2AA304AF8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44416"/>
        <c:axId val="65645952"/>
        <c:axId val="0"/>
      </c:bar3DChart>
      <c:catAx>
        <c:axId val="6564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45952"/>
        <c:crosses val="autoZero"/>
        <c:auto val="1"/>
        <c:lblAlgn val="ctr"/>
        <c:lblOffset val="100"/>
        <c:noMultiLvlLbl val="0"/>
      </c:catAx>
      <c:valAx>
        <c:axId val="6564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4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учреждения культуры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291</c:v>
                </c:pt>
                <c:pt idx="1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C-4614-B7DE-96CC6ACD96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Государственныеучреждения культуры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6.4814814814814811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BC-4614-B7DE-96CC6ACD9686}"/>
                </c:ext>
              </c:extLst>
            </c:dLbl>
            <c:dLbl>
              <c:idx val="2"/>
              <c:layout>
                <c:manualLayout>
                  <c:x val="6.25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BC-4614-B7DE-96CC6ACD96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BC-4614-B7DE-96CC6ACD96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935185185185185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BC-4614-B7DE-96CC6ACD9686}"/>
                </c:ext>
              </c:extLst>
            </c:dLbl>
            <c:dLbl>
              <c:idx val="2"/>
              <c:layout>
                <c:manualLayout>
                  <c:x val="-1.620370370370370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BC-4614-B7DE-96CC6ACD96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ABC-4614-B7DE-96CC6ACD9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311680"/>
        <c:axId val="66313216"/>
        <c:axId val="0"/>
      </c:bar3DChart>
      <c:catAx>
        <c:axId val="6631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313216"/>
        <c:crosses val="autoZero"/>
        <c:auto val="1"/>
        <c:lblAlgn val="ctr"/>
        <c:lblOffset val="100"/>
        <c:noMultiLvlLbl val="0"/>
      </c:catAx>
      <c:valAx>
        <c:axId val="663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1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Профессиональное искусство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15</c:v>
                </c:pt>
                <c:pt idx="2">
                  <c:v>67</c:v>
                </c:pt>
                <c:pt idx="3">
                  <c:v>118</c:v>
                </c:pt>
                <c:pt idx="4">
                  <c:v>91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F4-4458-BC6A-4C50EE6528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Профессиональное искусство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23</c:v>
                </c:pt>
                <c:pt idx="2">
                  <c:v>28</c:v>
                </c:pt>
                <c:pt idx="3">
                  <c:v>0</c:v>
                </c:pt>
                <c:pt idx="4">
                  <c:v>27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F4-4458-BC6A-4C50EE652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434560"/>
        <c:axId val="66436096"/>
        <c:axId val="0"/>
      </c:bar3DChart>
      <c:catAx>
        <c:axId val="6643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crossAx val="66436096"/>
        <c:crosses val="autoZero"/>
        <c:auto val="1"/>
        <c:lblAlgn val="ctr"/>
        <c:lblOffset val="100"/>
        <c:noMultiLvlLbl val="0"/>
      </c:catAx>
      <c:valAx>
        <c:axId val="6643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34560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Представительство муниципальных районов </a:t>
            </a:r>
          </a:p>
          <a:p>
            <a:pPr>
              <a:defRPr/>
            </a:pPr>
            <a:r>
              <a:rPr lang="ru-RU" sz="1100"/>
              <a:t>(с учетом</a:t>
            </a:r>
            <a:r>
              <a:rPr lang="ru-RU" sz="1100" baseline="0"/>
              <a:t> передвижных кафедр)</a:t>
            </a:r>
            <a:r>
              <a:rPr lang="ru-RU" sz="1100"/>
              <a:t> 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участия муниципальных районов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Сыктывкар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21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15</c:v>
                </c:pt>
                <c:pt idx="14">
                  <c:v>7</c:v>
                </c:pt>
                <c:pt idx="15">
                  <c:v>5</c:v>
                </c:pt>
                <c:pt idx="16">
                  <c:v>5</c:v>
                </c:pt>
                <c:pt idx="17">
                  <c:v>8</c:v>
                </c:pt>
                <c:pt idx="18">
                  <c:v>10</c:v>
                </c:pt>
                <c:pt idx="1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29-41F7-8A02-4E6D531DA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ЦНО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АХИ им. В. С. Попова</c:v>
                </c:pt>
                <c:pt idx="1">
                  <c:v>АРБ им. А. Я. Вагановой</c:v>
                </c:pt>
                <c:pt idx="2">
                  <c:v>АМУ им. П. И. Чайковского</c:v>
                </c:pt>
                <c:pt idx="3">
                  <c:v>Российская академия музыки имени Гнесиных</c:v>
                </c:pt>
                <c:pt idx="4">
                  <c:v>Казанский государственный институт культуры</c:v>
                </c:pt>
                <c:pt idx="5">
                  <c:v>Кемеровский государственный институт культуры</c:v>
                </c:pt>
                <c:pt idx="6">
                  <c:v>Московский государственный институт культуры</c:v>
                </c:pt>
                <c:pt idx="7">
                  <c:v>Пермский государственный институт культуры</c:v>
                </c:pt>
                <c:pt idx="8">
                  <c:v>Российская государственная библиотека</c:v>
                </c:pt>
                <c:pt idx="9">
                  <c:v>СГК им. Л. В. Собинова</c:v>
                </c:pt>
                <c:pt idx="10">
                  <c:v>СГИИ им. Дмитрия Хворостовского</c:v>
                </c:pt>
                <c:pt idx="11">
                  <c:v>Санкт-Петербургский государственный институт культуры</c:v>
                </c:pt>
                <c:pt idx="12">
                  <c:v>Челябинский государственный институт культуры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23</c:v>
                </c:pt>
                <c:pt idx="4">
                  <c:v>20</c:v>
                </c:pt>
                <c:pt idx="5">
                  <c:v>95</c:v>
                </c:pt>
                <c:pt idx="6">
                  <c:v>8</c:v>
                </c:pt>
                <c:pt idx="7">
                  <c:v>62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38</c:v>
                </c:pt>
                <c:pt idx="1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1E-4140-BD39-A1B40CF380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20763745584082"/>
          <c:y val="1.1885155576926935E-3"/>
          <c:w val="0.40079229865692806"/>
          <c:h val="0.98184788366758835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обучившихся из государственных учреждений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5895498726868632"/>
          <c:y val="1.6061031921300945E-2"/>
        </c:manualLayout>
      </c:layout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072339219157784E-2"/>
          <c:y val="0.11253266349134586"/>
          <c:w val="0.90563608542564744"/>
          <c:h val="0.443264322742956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Колледж искусств РК</c:v>
                </c:pt>
                <c:pt idx="1">
                  <c:v>Коми республиканский колледж культуры им. В.Т.Чисталёва</c:v>
                </c:pt>
                <c:pt idx="2">
                  <c:v>Национальный музыкально – драматический театр РК</c:v>
                </c:pt>
                <c:pt idx="3">
                  <c:v>Театр оперы и балета РК</c:v>
                </c:pt>
                <c:pt idx="4">
                  <c:v>Театр драмы им. В. Савина</c:v>
                </c:pt>
                <c:pt idx="5">
                  <c:v>Государственный театр кукол РК</c:v>
                </c:pt>
                <c:pt idx="6">
                  <c:v>ВДТ имени Б.А. Мордвинова</c:v>
                </c:pt>
                <c:pt idx="7">
                  <c:v>Коми республиканская филармония   </c:v>
                </c:pt>
                <c:pt idx="8">
                  <c:v>Республиканский Дом Творчества</c:v>
                </c:pt>
                <c:pt idx="9">
                  <c:v>Национальная галерея РК</c:v>
                </c:pt>
                <c:pt idx="10">
                  <c:v>Национальный музей РК</c:v>
                </c:pt>
                <c:pt idx="11">
                  <c:v>Центр народного творчества и повышения квалификации</c:v>
                </c:pt>
                <c:pt idx="12">
                  <c:v>Центр культурных инициатив «Югор»</c:v>
                </c:pt>
                <c:pt idx="13">
                  <c:v>Национальная библиотека РК</c:v>
                </c:pt>
                <c:pt idx="14">
                  <c:v>Специальная библиотека для слепых Республики Коми им. Луи Брайля</c:v>
                </c:pt>
                <c:pt idx="15">
                  <c:v>Юношеская библиотека Республики Коми  </c:v>
                </c:pt>
                <c:pt idx="16">
                  <c:v>Национальная детская библиотека РК им. С.Я. Маршака</c:v>
                </c:pt>
                <c:pt idx="17">
                  <c:v>Комикиновидеопрокат</c:v>
                </c:pt>
                <c:pt idx="18">
                  <c:v>Финно-угорский этнопарк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5</c:v>
                </c:pt>
                <c:pt idx="10">
                  <c:v>5</c:v>
                </c:pt>
                <c:pt idx="11">
                  <c:v>3</c:v>
                </c:pt>
                <c:pt idx="12">
                  <c:v>1</c:v>
                </c:pt>
                <c:pt idx="13">
                  <c:v>8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  <c:pt idx="1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03-4F6C-80C6-0053C2770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66573824"/>
        <c:axId val="66575360"/>
        <c:axId val="0"/>
      </c:bar3DChart>
      <c:catAx>
        <c:axId val="6657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6575360"/>
        <c:crosses val="autoZero"/>
        <c:auto val="1"/>
        <c:lblAlgn val="ctr"/>
        <c:lblOffset val="100"/>
        <c:noMultiLvlLbl val="0"/>
      </c:catAx>
      <c:valAx>
        <c:axId val="6657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573824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обучившихся</a:t>
            </a:r>
            <a:r>
              <a:rPr lang="ru-RU" baseline="0"/>
              <a:t> из МО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633833948519E-2"/>
          <c:y val="9.8286321110018074E-2"/>
          <c:w val="0.93551448705369089"/>
          <c:h val="0.711494252873563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Сыктывкар 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19</c:v>
                </c:pt>
                <c:pt idx="1">
                  <c:v>18</c:v>
                </c:pt>
                <c:pt idx="2">
                  <c:v>2</c:v>
                </c:pt>
                <c:pt idx="3">
                  <c:v>10</c:v>
                </c:pt>
                <c:pt idx="4">
                  <c:v>15</c:v>
                </c:pt>
                <c:pt idx="5">
                  <c:v>14</c:v>
                </c:pt>
                <c:pt idx="6">
                  <c:v>11</c:v>
                </c:pt>
                <c:pt idx="7">
                  <c:v>18</c:v>
                </c:pt>
                <c:pt idx="8">
                  <c:v>8</c:v>
                </c:pt>
                <c:pt idx="9">
                  <c:v>10</c:v>
                </c:pt>
                <c:pt idx="10">
                  <c:v>10</c:v>
                </c:pt>
                <c:pt idx="11">
                  <c:v>15</c:v>
                </c:pt>
                <c:pt idx="12">
                  <c:v>17</c:v>
                </c:pt>
                <c:pt idx="13">
                  <c:v>8</c:v>
                </c:pt>
                <c:pt idx="14">
                  <c:v>6</c:v>
                </c:pt>
                <c:pt idx="15">
                  <c:v>8</c:v>
                </c:pt>
                <c:pt idx="16">
                  <c:v>13</c:v>
                </c:pt>
                <c:pt idx="17">
                  <c:v>4</c:v>
                </c:pt>
                <c:pt idx="18">
                  <c:v>12</c:v>
                </c:pt>
                <c:pt idx="19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E4-4684-A36A-DFCFA7C8F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54976"/>
        <c:axId val="67093632"/>
        <c:axId val="0"/>
      </c:bar3DChart>
      <c:catAx>
        <c:axId val="67054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093632"/>
        <c:crosses val="autoZero"/>
        <c:auto val="1"/>
        <c:lblAlgn val="ctr"/>
        <c:lblOffset val="100"/>
        <c:noMultiLvlLbl val="0"/>
      </c:catAx>
      <c:valAx>
        <c:axId val="6709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705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8658-1ECA-43B3-88FD-321E63C8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21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cntipk</Company>
  <LinksUpToDate>false</LinksUpToDate>
  <CharactersWithSpaces>42641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Ведущий методист</cp:lastModifiedBy>
  <cp:revision>603</cp:revision>
  <cp:lastPrinted>2022-01-17T13:16:00Z</cp:lastPrinted>
  <dcterms:created xsi:type="dcterms:W3CDTF">2013-02-18T12:27:00Z</dcterms:created>
  <dcterms:modified xsi:type="dcterms:W3CDTF">2022-01-19T11:42:00Z</dcterms:modified>
</cp:coreProperties>
</file>